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textAlignment w:val="baseline"/>
        <w:rPr>
          <w:rFonts w:ascii="Times New Roman" w:hAnsi="Times New Roman" w:eastAsia="方正小标宋简体"/>
          <w:spacing w:val="6"/>
          <w:sz w:val="44"/>
          <w:szCs w:val="44"/>
        </w:rPr>
      </w:pPr>
    </w:p>
    <w:p>
      <w:pPr>
        <w:pStyle w:val="23"/>
        <w:snapToGrid w:val="0"/>
        <w:spacing w:line="570" w:lineRule="exact"/>
        <w:jc w:val="both"/>
        <w:textAlignment w:val="baseline"/>
        <w:rPr>
          <w:rFonts w:ascii="Times New Roman"/>
          <w:spacing w:val="6"/>
        </w:rPr>
      </w:pPr>
    </w:p>
    <w:p>
      <w:pPr>
        <w:snapToGrid w:val="0"/>
        <w:spacing w:line="570" w:lineRule="exact"/>
        <w:jc w:val="center"/>
        <w:textAlignment w:val="baseline"/>
        <w:rPr>
          <w:rFonts w:ascii="Times New Roman" w:hAnsi="Times New Roman" w:eastAsia="方正小标宋_GBK" w:cs="方正小标宋_GBK"/>
          <w:spacing w:val="6"/>
          <w:sz w:val="52"/>
          <w:szCs w:val="52"/>
        </w:rPr>
      </w:pPr>
      <w:r>
        <w:rPr>
          <w:rFonts w:hint="eastAsia" w:ascii="Times New Roman" w:hAnsi="Times New Roman" w:eastAsia="方正小标宋_GBK" w:cs="方正小标宋_GBK"/>
          <w:spacing w:val="6"/>
          <w:sz w:val="52"/>
          <w:szCs w:val="52"/>
        </w:rPr>
        <w:t>麦盖提县吐曼塔勒乡农村产业发展配套道路实施方案</w:t>
      </w: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pStyle w:val="2"/>
        <w:ind w:firstLine="904"/>
        <w:rPr>
          <w:rFonts w:ascii="Times New Roman" w:hAnsi="Times New Roman" w:eastAsia="方正小标宋简体"/>
          <w:spacing w:val="6"/>
          <w:sz w:val="44"/>
          <w:szCs w:val="44"/>
        </w:rPr>
      </w:pPr>
    </w:p>
    <w:p>
      <w:pPr>
        <w:pStyle w:val="2"/>
        <w:ind w:firstLine="904"/>
        <w:rPr>
          <w:rFonts w:ascii="Times New Roman" w:hAnsi="Times New Roman" w:eastAsia="方正小标宋简体"/>
          <w:spacing w:val="6"/>
          <w:sz w:val="44"/>
          <w:szCs w:val="44"/>
        </w:rPr>
      </w:pPr>
    </w:p>
    <w:p>
      <w:pPr>
        <w:pStyle w:val="2"/>
        <w:ind w:firstLine="904"/>
        <w:rPr>
          <w:rFonts w:ascii="Times New Roman" w:hAnsi="Times New Roman" w:eastAsia="方正小标宋简体"/>
          <w:spacing w:val="6"/>
          <w:sz w:val="44"/>
          <w:szCs w:val="44"/>
        </w:rPr>
      </w:pPr>
    </w:p>
    <w:p>
      <w:pPr>
        <w:snapToGrid w:val="0"/>
        <w:spacing w:line="570" w:lineRule="exact"/>
        <w:ind w:left="2514" w:leftChars="200" w:hanging="2094" w:hangingChars="631"/>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项目名称：麦盖提县吐曼塔勒乡农村产业发展配套道路</w:t>
      </w:r>
    </w:p>
    <w:p>
      <w:pPr>
        <w:snapToGrid w:val="0"/>
        <w:spacing w:line="570" w:lineRule="exact"/>
        <w:ind w:left="2514" w:leftChars="200" w:hanging="2094" w:hangingChars="631"/>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项目主管单位：麦盖提县交通运输局</w:t>
      </w:r>
    </w:p>
    <w:p>
      <w:pPr>
        <w:snapToGrid w:val="0"/>
        <w:spacing w:line="570" w:lineRule="exact"/>
        <w:ind w:left="2514" w:leftChars="200" w:hanging="2094" w:hangingChars="631"/>
        <w:textAlignment w:val="baseline"/>
        <w:rPr>
          <w:rFonts w:ascii="Times New Roman" w:hAnsi="Times New Roman" w:eastAsia="方正仿宋_GBK" w:cs="方正仿宋_GBK"/>
          <w:color w:val="000000"/>
          <w:spacing w:val="6"/>
          <w:sz w:val="30"/>
          <w:szCs w:val="30"/>
        </w:rPr>
      </w:pPr>
      <w:r>
        <w:rPr>
          <w:rFonts w:hint="eastAsia" w:ascii="Times New Roman" w:hAnsi="Times New Roman" w:eastAsia="方正仿宋_GBK" w:cs="方正仿宋_GBK"/>
          <w:spacing w:val="6"/>
          <w:sz w:val="32"/>
          <w:szCs w:val="32"/>
        </w:rPr>
        <w:t>项目实施单位：</w:t>
      </w:r>
      <w:r>
        <w:rPr>
          <w:rFonts w:hint="eastAsia" w:ascii="Times New Roman" w:hAnsi="Times New Roman" w:eastAsia="方正仿宋_GBK" w:cs="方正仿宋_GBK"/>
          <w:color w:val="000000"/>
          <w:spacing w:val="6"/>
          <w:sz w:val="30"/>
          <w:szCs w:val="30"/>
        </w:rPr>
        <w:t>麦盖提县农村公路建设养护所</w:t>
      </w:r>
    </w:p>
    <w:p>
      <w:pPr>
        <w:pStyle w:val="2"/>
        <w:ind w:left="2514" w:leftChars="200" w:hanging="2094" w:hangingChars="631"/>
        <w:rPr>
          <w:rFonts w:ascii="Times New Roman" w:hAnsi="Times New Roman" w:cs="方正仿宋_GBK"/>
          <w:spacing w:val="6"/>
          <w:sz w:val="32"/>
          <w:szCs w:val="32"/>
        </w:rPr>
      </w:pPr>
      <w:r>
        <w:rPr>
          <w:rFonts w:hint="eastAsia" w:ascii="Times New Roman" w:hAnsi="Times New Roman" w:cs="方正仿宋_GBK"/>
          <w:spacing w:val="6"/>
          <w:sz w:val="32"/>
          <w:szCs w:val="32"/>
        </w:rPr>
        <w:t>编制单位：</w:t>
      </w:r>
      <w:r>
        <w:rPr>
          <w:rFonts w:hint="eastAsia" w:ascii="Times New Roman" w:hAnsi="Times New Roman" w:cs="方正仿宋_GBK"/>
          <w:color w:val="000000"/>
          <w:spacing w:val="6"/>
          <w:sz w:val="30"/>
          <w:szCs w:val="30"/>
        </w:rPr>
        <w:t>新疆八方达交通勘察设计研究院有限责任公司麦盖提县分公司</w:t>
      </w:r>
    </w:p>
    <w:p>
      <w:pPr>
        <w:snapToGrid w:val="0"/>
        <w:spacing w:line="570" w:lineRule="exact"/>
        <w:ind w:left="2514" w:leftChars="200" w:hanging="2094" w:hangingChars="631"/>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编制时间：</w:t>
      </w:r>
      <w:r>
        <w:rPr>
          <w:rFonts w:ascii="Times New Roman" w:hAnsi="Times New Roman" w:eastAsia="方正仿宋_GBK" w:cs="方正仿宋_GBK"/>
          <w:spacing w:val="6"/>
          <w:sz w:val="32"/>
          <w:szCs w:val="32"/>
        </w:rPr>
        <w:t>2023</w:t>
      </w:r>
      <w:r>
        <w:rPr>
          <w:rFonts w:hint="eastAsia" w:ascii="Times New Roman" w:hAnsi="Times New Roman" w:eastAsia="方正仿宋_GBK" w:cs="方正仿宋_GBK"/>
          <w:spacing w:val="6"/>
          <w:sz w:val="32"/>
          <w:szCs w:val="32"/>
        </w:rPr>
        <w:t>年</w:t>
      </w:r>
      <w:r>
        <w:rPr>
          <w:rFonts w:hint="eastAsia" w:ascii="Times New Roman" w:hAnsi="Times New Roman" w:eastAsia="方正仿宋_GBK" w:cs="方正仿宋_GBK"/>
          <w:spacing w:val="6"/>
          <w:sz w:val="32"/>
          <w:szCs w:val="32"/>
          <w:lang w:val="en-US" w:eastAsia="zh-CN"/>
        </w:rPr>
        <w:t>5</w:t>
      </w:r>
      <w:r>
        <w:rPr>
          <w:rFonts w:hint="eastAsia" w:ascii="Times New Roman" w:hAnsi="Times New Roman" w:eastAsia="方正仿宋_GBK" w:cs="方正仿宋_GBK"/>
          <w:spacing w:val="6"/>
          <w:sz w:val="32"/>
          <w:szCs w:val="32"/>
        </w:rPr>
        <w:t>月</w:t>
      </w:r>
    </w:p>
    <w:p>
      <w:pPr>
        <w:widowControl/>
        <w:snapToGrid w:val="0"/>
        <w:spacing w:line="570" w:lineRule="exact"/>
        <w:jc w:val="left"/>
        <w:textAlignment w:val="baseline"/>
        <w:rPr>
          <w:rFonts w:ascii="Times New Roman" w:hAnsi="Times New Roman" w:eastAsia="方正小标宋简体"/>
          <w:spacing w:val="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titlePg/>
          <w:docGrid w:linePitch="286" w:charSpace="0"/>
        </w:sectPr>
      </w:pPr>
    </w:p>
    <w:p>
      <w:pPr>
        <w:spacing w:line="570" w:lineRule="exact"/>
        <w:jc w:val="center"/>
        <w:rPr>
          <w:spacing w:val="6"/>
          <w:sz w:val="28"/>
          <w:szCs w:val="28"/>
        </w:rPr>
      </w:pPr>
      <w:r>
        <w:rPr>
          <w:rFonts w:hint="eastAsia" w:ascii="宋体" w:hAnsi="宋体" w:eastAsia="宋体"/>
          <w:spacing w:val="6"/>
          <w:sz w:val="28"/>
          <w:szCs w:val="28"/>
        </w:rPr>
        <w:t>目录</w:t>
      </w:r>
    </w:p>
    <w:p>
      <w:pPr>
        <w:pStyle w:val="10"/>
        <w:tabs>
          <w:tab w:val="right" w:leader="dot" w:pos="8834"/>
        </w:tabs>
        <w:rPr>
          <w:rFonts w:ascii="Times New Roman" w:hAnsi="Times New Roman" w:eastAsia="宋体"/>
          <w:szCs w:val="24"/>
        </w:rPr>
      </w:pPr>
      <w:r>
        <w:rPr>
          <w:spacing w:val="6"/>
          <w:sz w:val="28"/>
          <w:szCs w:val="28"/>
        </w:rPr>
        <w:fldChar w:fldCharType="begin"/>
      </w:r>
      <w:r>
        <w:rPr>
          <w:spacing w:val="6"/>
          <w:sz w:val="28"/>
          <w:szCs w:val="28"/>
        </w:rPr>
        <w:instrText xml:space="preserve">TOC \o "1-2" \h \u </w:instrText>
      </w:r>
      <w:r>
        <w:rPr>
          <w:spacing w:val="6"/>
          <w:sz w:val="28"/>
          <w:szCs w:val="28"/>
        </w:rPr>
        <w:fldChar w:fldCharType="separate"/>
      </w:r>
      <w:r>
        <w:fldChar w:fldCharType="begin"/>
      </w:r>
      <w:r>
        <w:instrText xml:space="preserve"> HYPERLINK \l "_Toc136618420" </w:instrText>
      </w:r>
      <w:r>
        <w:fldChar w:fldCharType="separate"/>
      </w:r>
      <w:r>
        <w:rPr>
          <w:rStyle w:val="16"/>
          <w:rFonts w:eastAsia="方正黑体简体" w:cs="方正黑体简体"/>
          <w:b/>
          <w:bCs/>
          <w:spacing w:val="6"/>
        </w:rPr>
        <w:t>1.</w:t>
      </w:r>
      <w:r>
        <w:rPr>
          <w:rStyle w:val="16"/>
          <w:rFonts w:hint="eastAsia" w:eastAsia="方正黑体简体" w:cs="方正黑体简体"/>
          <w:b/>
          <w:bCs/>
          <w:spacing w:val="6"/>
        </w:rPr>
        <w:t>基本情况</w:t>
      </w:r>
      <w:r>
        <w:tab/>
      </w:r>
      <w:r>
        <w:fldChar w:fldCharType="begin"/>
      </w:r>
      <w:r>
        <w:instrText xml:space="preserve"> PAGEREF _Toc136618420 \h </w:instrText>
      </w:r>
      <w:r>
        <w:fldChar w:fldCharType="separate"/>
      </w:r>
      <w:r>
        <w:t>2</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"_Toc136618421" </w:instrText>
      </w:r>
      <w:r>
        <w:fldChar w:fldCharType="separate"/>
      </w:r>
      <w:r>
        <w:rPr>
          <w:rStyle w:val="16"/>
          <w:rFonts w:eastAsia="方正黑体简体" w:cs="方正黑体简体"/>
          <w:b/>
          <w:spacing w:val="6"/>
        </w:rPr>
        <w:t>2.</w:t>
      </w:r>
      <w:r>
        <w:rPr>
          <w:rStyle w:val="16"/>
          <w:rFonts w:hint="eastAsia" w:eastAsia="方正黑体简体" w:cs="方正黑体简体"/>
          <w:b/>
          <w:spacing w:val="6"/>
        </w:rPr>
        <w:t>项目情况</w:t>
      </w:r>
      <w:r>
        <w:tab/>
      </w:r>
      <w:r>
        <w:fldChar w:fldCharType="begin"/>
      </w:r>
      <w:r>
        <w:instrText xml:space="preserve"> PAGEREF _Toc136618421 \h </w:instrText>
      </w:r>
      <w:r>
        <w:fldChar w:fldCharType="separate"/>
      </w:r>
      <w:r>
        <w:t>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"_Toc136618422" </w:instrText>
      </w:r>
      <w:r>
        <w:fldChar w:fldCharType="separate"/>
      </w:r>
      <w:r>
        <w:rPr>
          <w:rStyle w:val="16"/>
          <w:rFonts w:eastAsia="方正楷体_GBK" w:cs="方正楷体_GBK"/>
          <w:b/>
          <w:bCs/>
          <w:spacing w:val="6"/>
        </w:rPr>
        <w:t>2.1</w:t>
      </w:r>
      <w:r>
        <w:rPr>
          <w:rStyle w:val="16"/>
          <w:rFonts w:hint="eastAsia" w:eastAsia="方正楷体_GBK" w:cs="方正楷体_GBK"/>
          <w:b/>
          <w:bCs/>
          <w:spacing w:val="6"/>
        </w:rPr>
        <w:t>项目建设依据</w:t>
      </w:r>
      <w:r>
        <w:tab/>
      </w:r>
      <w:r>
        <w:fldChar w:fldCharType="begin"/>
      </w:r>
      <w:r>
        <w:instrText xml:space="preserve"> PAGEREF _Toc136618422 \h </w:instrText>
      </w:r>
      <w:r>
        <w:fldChar w:fldCharType="separate"/>
      </w:r>
      <w:r>
        <w:t>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"_Toc136618423" </w:instrText>
      </w:r>
      <w:r>
        <w:fldChar w:fldCharType="separate"/>
      </w:r>
      <w:r>
        <w:rPr>
          <w:rStyle w:val="16"/>
          <w:rFonts w:eastAsia="方正楷体_GBK" w:cs="方正楷体_GBK"/>
          <w:b/>
          <w:bCs/>
          <w:spacing w:val="6"/>
        </w:rPr>
        <w:t>2.2</w:t>
      </w:r>
      <w:r>
        <w:rPr>
          <w:rStyle w:val="16"/>
          <w:rFonts w:hint="eastAsia" w:eastAsia="方正楷体_GBK" w:cs="方正楷体_GBK"/>
          <w:b/>
          <w:bCs/>
          <w:spacing w:val="6"/>
        </w:rPr>
        <w:t>建设内容及规模</w:t>
      </w:r>
      <w:r>
        <w:tab/>
      </w:r>
      <w:r>
        <w:fldChar w:fldCharType="begin"/>
      </w:r>
      <w:r>
        <w:instrText xml:space="preserve"> PAGEREF _Toc136618423 \h </w:instrText>
      </w:r>
      <w:r>
        <w:fldChar w:fldCharType="separate"/>
      </w:r>
      <w:r>
        <w:t>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"_Toc136618424" </w:instrText>
      </w:r>
      <w:r>
        <w:fldChar w:fldCharType="separate"/>
      </w:r>
      <w:r>
        <w:rPr>
          <w:rStyle w:val="16"/>
          <w:rFonts w:eastAsia="方正楷体_GBK" w:cs="方正楷体_GBK"/>
          <w:b/>
          <w:bCs/>
          <w:spacing w:val="6"/>
        </w:rPr>
        <w:t>2.3</w:t>
      </w:r>
      <w:r>
        <w:rPr>
          <w:rStyle w:val="16"/>
          <w:rFonts w:hint="eastAsia" w:eastAsia="方正楷体_GBK" w:cs="方正楷体_GBK"/>
          <w:b/>
          <w:bCs/>
          <w:spacing w:val="6"/>
        </w:rPr>
        <w:t>项目建设的必要性和可行性</w:t>
      </w:r>
      <w:r>
        <w:tab/>
      </w:r>
      <w:r>
        <w:fldChar w:fldCharType="begin"/>
      </w:r>
      <w:r>
        <w:instrText xml:space="preserve"> PAGEREF _Toc136618424 \h </w:instrText>
      </w:r>
      <w:r>
        <w:fldChar w:fldCharType="separate"/>
      </w:r>
      <w:r>
        <w:t>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"_Toc136618425" </w:instrText>
      </w:r>
      <w:r>
        <w:fldChar w:fldCharType="separate"/>
      </w:r>
      <w:r>
        <w:rPr>
          <w:rStyle w:val="16"/>
          <w:rFonts w:eastAsia="方正楷体_GBK" w:cs="方正楷体_GBK"/>
          <w:b/>
          <w:bCs/>
          <w:spacing w:val="6"/>
        </w:rPr>
        <w:t>2.4</w:t>
      </w:r>
      <w:r>
        <w:rPr>
          <w:rStyle w:val="16"/>
          <w:rFonts w:hint="eastAsia" w:eastAsia="方正楷体_GBK" w:cs="方正楷体_GBK"/>
          <w:b/>
          <w:bCs/>
          <w:spacing w:val="6"/>
        </w:rPr>
        <w:t>综合条件评价</w:t>
      </w:r>
      <w:r>
        <w:tab/>
      </w:r>
      <w:r>
        <w:fldChar w:fldCharType="begin"/>
      </w:r>
      <w:r>
        <w:instrText xml:space="preserve"> PAGEREF _Toc136618425 \h </w:instrText>
      </w:r>
      <w:r>
        <w:fldChar w:fldCharType="separate"/>
      </w:r>
      <w:r>
        <w:t>8</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"_Toc136618426" </w:instrText>
      </w:r>
      <w:r>
        <w:fldChar w:fldCharType="separate"/>
      </w:r>
      <w:r>
        <w:rPr>
          <w:rStyle w:val="16"/>
          <w:rFonts w:eastAsia="方正楷体简体" w:cs="方正楷体简体"/>
          <w:b/>
          <w:bCs/>
          <w:spacing w:val="6"/>
        </w:rPr>
        <w:t>3.</w:t>
      </w:r>
      <w:r>
        <w:rPr>
          <w:rStyle w:val="16"/>
          <w:rFonts w:hint="eastAsia" w:eastAsia="方正楷体简体" w:cs="方正楷体简体"/>
          <w:b/>
          <w:bCs/>
          <w:spacing w:val="6"/>
        </w:rPr>
        <w:t>施工设计（设计或技术方案）</w:t>
      </w:r>
      <w:r>
        <w:tab/>
      </w:r>
      <w:r>
        <w:fldChar w:fldCharType="begin"/>
      </w:r>
      <w:r>
        <w:instrText xml:space="preserve"> PAGEREF _Toc136618426 \h </w:instrText>
      </w:r>
      <w:r>
        <w:fldChar w:fldCharType="separate"/>
      </w:r>
      <w:r>
        <w:t>12</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"_Toc136618427" </w:instrText>
      </w:r>
      <w:r>
        <w:fldChar w:fldCharType="separate"/>
      </w:r>
      <w:r>
        <w:rPr>
          <w:rStyle w:val="16"/>
          <w:rFonts w:eastAsia="方正楷体简体" w:cs="方正楷体简体"/>
          <w:b/>
          <w:bCs/>
          <w:spacing w:val="6"/>
        </w:rPr>
        <w:t>3.1</w:t>
      </w:r>
      <w:r>
        <w:rPr>
          <w:rStyle w:val="16"/>
          <w:rFonts w:hint="eastAsia" w:eastAsia="方正楷体简体" w:cs="方正楷体简体"/>
          <w:b/>
          <w:bCs/>
          <w:spacing w:val="6"/>
        </w:rPr>
        <w:t>项目设计（技术依据）</w:t>
      </w:r>
      <w:r>
        <w:tab/>
      </w:r>
      <w:r>
        <w:fldChar w:fldCharType="begin"/>
      </w:r>
      <w:r>
        <w:instrText xml:space="preserve"> PAGEREF _Toc136618427 \h </w:instrText>
      </w:r>
      <w:r>
        <w:fldChar w:fldCharType="separate"/>
      </w:r>
      <w:r>
        <w:t>12</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"_Toc136618428" </w:instrText>
      </w:r>
      <w:r>
        <w:fldChar w:fldCharType="separate"/>
      </w:r>
      <w:r>
        <w:rPr>
          <w:rStyle w:val="16"/>
          <w:rFonts w:eastAsia="方正楷体简体" w:cs="方正楷体简体"/>
          <w:spacing w:val="6"/>
        </w:rPr>
        <w:t>3.2</w:t>
      </w:r>
      <w:r>
        <w:rPr>
          <w:rStyle w:val="16"/>
          <w:rFonts w:hint="eastAsia" w:eastAsia="方正楷体简体" w:cs="方正楷体简体"/>
          <w:spacing w:val="6"/>
        </w:rPr>
        <w:t>建设内容、规模、标准、投资设计等明细资料</w:t>
      </w:r>
      <w:r>
        <w:tab/>
      </w:r>
      <w:r>
        <w:fldChar w:fldCharType="begin"/>
      </w:r>
      <w:r>
        <w:instrText xml:space="preserve"> PAGEREF _Toc136618428 \h </w:instrText>
      </w:r>
      <w:r>
        <w:fldChar w:fldCharType="separate"/>
      </w:r>
      <w:r>
        <w:t>13</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"_Toc136618429" </w:instrText>
      </w:r>
      <w:r>
        <w:fldChar w:fldCharType="separate"/>
      </w:r>
      <w:r>
        <w:rPr>
          <w:rStyle w:val="16"/>
          <w:rFonts w:eastAsia="方正黑体简体" w:cs="方正黑体简体"/>
          <w:spacing w:val="6"/>
        </w:rPr>
        <w:t>4.</w:t>
      </w:r>
      <w:r>
        <w:rPr>
          <w:rStyle w:val="16"/>
          <w:rFonts w:hint="eastAsia" w:eastAsia="方正黑体简体" w:cs="方正黑体简体"/>
          <w:spacing w:val="6"/>
        </w:rPr>
        <w:t>投资概算和资金筹措</w:t>
      </w:r>
      <w:r>
        <w:tab/>
      </w:r>
      <w:r>
        <w:fldChar w:fldCharType="begin"/>
      </w:r>
      <w:r>
        <w:instrText xml:space="preserve"> PAGEREF _Toc136618429 \h </w:instrText>
      </w:r>
      <w:r>
        <w:fldChar w:fldCharType="separate"/>
      </w:r>
      <w:r>
        <w:t>14</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"_Toc136618430" </w:instrText>
      </w:r>
      <w:r>
        <w:fldChar w:fldCharType="separate"/>
      </w:r>
      <w:r>
        <w:rPr>
          <w:rStyle w:val="16"/>
          <w:rFonts w:eastAsia="方正楷体简体" w:cs="方正楷体简体"/>
          <w:b/>
          <w:bCs/>
          <w:spacing w:val="6"/>
        </w:rPr>
        <w:t>4.1</w:t>
      </w:r>
      <w:r>
        <w:rPr>
          <w:rStyle w:val="16"/>
          <w:rFonts w:hint="eastAsia" w:eastAsia="方正楷体简体" w:cs="方正楷体简体"/>
          <w:b/>
          <w:bCs/>
          <w:spacing w:val="6"/>
        </w:rPr>
        <w:t>项目总投资</w:t>
      </w:r>
      <w:r>
        <w:tab/>
      </w:r>
      <w:r>
        <w:fldChar w:fldCharType="begin"/>
      </w:r>
      <w:r>
        <w:instrText xml:space="preserve"> PAGEREF _Toc136618430 \h </w:instrText>
      </w:r>
      <w:r>
        <w:fldChar w:fldCharType="separate"/>
      </w:r>
      <w:r>
        <w:t>14</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"_Toc136618431" </w:instrText>
      </w:r>
      <w:r>
        <w:fldChar w:fldCharType="separate"/>
      </w:r>
      <w:r>
        <w:rPr>
          <w:rStyle w:val="16"/>
          <w:rFonts w:eastAsia="方正楷体简体" w:cs="方正楷体简体"/>
          <w:b/>
          <w:bCs/>
          <w:spacing w:val="6"/>
        </w:rPr>
        <w:t>4.2</w:t>
      </w:r>
      <w:r>
        <w:rPr>
          <w:rStyle w:val="16"/>
          <w:rFonts w:hint="eastAsia" w:eastAsia="方正楷体简体" w:cs="方正楷体简体"/>
          <w:b/>
          <w:bCs/>
          <w:spacing w:val="6"/>
        </w:rPr>
        <w:t>资金筹措</w:t>
      </w:r>
      <w:r>
        <w:tab/>
      </w:r>
      <w:r>
        <w:fldChar w:fldCharType="begin"/>
      </w:r>
      <w:r>
        <w:instrText xml:space="preserve"> PAGEREF _Toc136618431 \h </w:instrText>
      </w:r>
      <w:r>
        <w:fldChar w:fldCharType="separate"/>
      </w:r>
      <w:r>
        <w:t>14</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"_Toc136618432" </w:instrText>
      </w:r>
      <w:r>
        <w:fldChar w:fldCharType="separate"/>
      </w:r>
      <w:r>
        <w:rPr>
          <w:rStyle w:val="16"/>
          <w:rFonts w:eastAsia="方正楷体简体" w:cs="方正楷体简体"/>
          <w:b/>
          <w:bCs/>
          <w:spacing w:val="6"/>
        </w:rPr>
        <w:t>4.3</w:t>
      </w:r>
      <w:r>
        <w:rPr>
          <w:rStyle w:val="16"/>
          <w:rFonts w:hint="eastAsia" w:eastAsia="方正楷体简体" w:cs="方正楷体简体"/>
          <w:b/>
          <w:bCs/>
          <w:spacing w:val="6"/>
        </w:rPr>
        <w:t>资金使用和管理</w:t>
      </w:r>
      <w:r>
        <w:tab/>
      </w:r>
      <w:r>
        <w:fldChar w:fldCharType="begin"/>
      </w:r>
      <w:r>
        <w:instrText xml:space="preserve"> PAGEREF _Toc136618432 \h </w:instrText>
      </w:r>
      <w:r>
        <w:fldChar w:fldCharType="separate"/>
      </w:r>
      <w:r>
        <w:t>14</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"_Toc136618433" </w:instrText>
      </w:r>
      <w:r>
        <w:fldChar w:fldCharType="separate"/>
      </w:r>
      <w:r>
        <w:rPr>
          <w:rStyle w:val="16"/>
          <w:rFonts w:eastAsia="方正楷体简体" w:cs="方正楷体简体"/>
          <w:b/>
          <w:bCs/>
          <w:spacing w:val="6"/>
        </w:rPr>
        <w:t>5.</w:t>
      </w:r>
      <w:r>
        <w:rPr>
          <w:rStyle w:val="16"/>
          <w:rFonts w:hint="eastAsia" w:eastAsia="方正楷体简体" w:cs="方正楷体简体"/>
          <w:b/>
          <w:bCs/>
          <w:spacing w:val="6"/>
        </w:rPr>
        <w:t>项目实施保障措施</w:t>
      </w:r>
      <w:r>
        <w:tab/>
      </w:r>
      <w:r>
        <w:fldChar w:fldCharType="begin"/>
      </w:r>
      <w:r>
        <w:instrText xml:space="preserve"> PAGEREF _Toc136618433 \h </w:instrText>
      </w:r>
      <w:r>
        <w:fldChar w:fldCharType="separate"/>
      </w:r>
      <w:r>
        <w:t>15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"_Toc136618434" </w:instrText>
      </w:r>
      <w:r>
        <w:fldChar w:fldCharType="separate"/>
      </w:r>
      <w:r>
        <w:rPr>
          <w:rStyle w:val="16"/>
          <w:rFonts w:eastAsia="方正楷体简体" w:cs="方正楷体简体"/>
          <w:b/>
          <w:bCs/>
          <w:spacing w:val="6"/>
        </w:rPr>
        <w:t>5.1</w:t>
      </w:r>
      <w:r>
        <w:rPr>
          <w:rStyle w:val="16"/>
          <w:rFonts w:hint="eastAsia" w:eastAsia="方正楷体简体" w:cs="方正楷体简体"/>
          <w:b/>
          <w:bCs/>
          <w:spacing w:val="6"/>
        </w:rPr>
        <w:t>组织领导机构</w:t>
      </w:r>
      <w:r>
        <w:tab/>
      </w:r>
      <w:r>
        <w:fldChar w:fldCharType="begin"/>
      </w:r>
      <w:r>
        <w:instrText xml:space="preserve"> PAGEREF _Toc136618434 \h </w:instrText>
      </w:r>
      <w:r>
        <w:fldChar w:fldCharType="separate"/>
      </w:r>
      <w:r>
        <w:t>15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"_Toc136618435" </w:instrText>
      </w:r>
      <w:r>
        <w:fldChar w:fldCharType="separate"/>
      </w:r>
      <w:r>
        <w:rPr>
          <w:rStyle w:val="16"/>
          <w:rFonts w:eastAsia="方正楷体简体" w:cs="方正楷体简体"/>
          <w:b/>
          <w:bCs/>
          <w:spacing w:val="6"/>
        </w:rPr>
        <w:t>5.2</w:t>
      </w:r>
      <w:r>
        <w:rPr>
          <w:rStyle w:val="16"/>
          <w:rFonts w:hint="eastAsia" w:eastAsia="方正楷体简体" w:cs="方正楷体简体"/>
          <w:b/>
          <w:bCs/>
          <w:spacing w:val="6"/>
        </w:rPr>
        <w:t>技术保障措施</w:t>
      </w:r>
      <w:r>
        <w:tab/>
      </w:r>
      <w:r>
        <w:fldChar w:fldCharType="begin"/>
      </w:r>
      <w:r>
        <w:instrText xml:space="preserve"> PAGEREF _Toc136618435 \h </w:instrText>
      </w:r>
      <w:r>
        <w:fldChar w:fldCharType="separate"/>
      </w:r>
      <w:r>
        <w:t>15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"_Toc136618436" </w:instrText>
      </w:r>
      <w:r>
        <w:fldChar w:fldCharType="separate"/>
      </w:r>
      <w:r>
        <w:rPr>
          <w:rStyle w:val="16"/>
          <w:rFonts w:eastAsia="方正楷体简体" w:cs="方正楷体简体"/>
          <w:b/>
          <w:bCs/>
          <w:spacing w:val="6"/>
        </w:rPr>
        <w:t>5.3</w:t>
      </w:r>
      <w:r>
        <w:rPr>
          <w:rStyle w:val="16"/>
          <w:rFonts w:hint="eastAsia" w:eastAsia="方正楷体简体" w:cs="方正楷体简体"/>
          <w:b/>
          <w:bCs/>
          <w:spacing w:val="6"/>
        </w:rPr>
        <w:t>项目管理、监督检查制度</w:t>
      </w:r>
      <w:r>
        <w:tab/>
      </w:r>
      <w:r>
        <w:fldChar w:fldCharType="begin"/>
      </w:r>
      <w:r>
        <w:instrText xml:space="preserve"> PAGEREF _Toc136618436 \h </w:instrText>
      </w:r>
      <w:r>
        <w:fldChar w:fldCharType="separate"/>
      </w:r>
      <w:r>
        <w:t>17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"_Toc136618437" </w:instrText>
      </w:r>
      <w:r>
        <w:fldChar w:fldCharType="separate"/>
      </w:r>
      <w:r>
        <w:rPr>
          <w:rStyle w:val="16"/>
          <w:rFonts w:eastAsia="方正楷体简体" w:cs="方正楷体简体"/>
          <w:b/>
          <w:bCs/>
          <w:spacing w:val="6"/>
        </w:rPr>
        <w:t>5.4</w:t>
      </w:r>
      <w:r>
        <w:rPr>
          <w:rStyle w:val="16"/>
          <w:rFonts w:hint="eastAsia" w:eastAsia="方正楷体简体" w:cs="方正楷体简体"/>
          <w:b/>
          <w:bCs/>
          <w:spacing w:val="6"/>
        </w:rPr>
        <w:t>验收管理</w:t>
      </w:r>
      <w:r>
        <w:tab/>
      </w:r>
      <w:r>
        <w:fldChar w:fldCharType="begin"/>
      </w:r>
      <w:r>
        <w:instrText xml:space="preserve"> PAGEREF _Toc136618437 \h </w:instrText>
      </w:r>
      <w:r>
        <w:fldChar w:fldCharType="separate"/>
      </w:r>
      <w:r>
        <w:t>17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"_Toc136618438" </w:instrText>
      </w:r>
      <w:r>
        <w:fldChar w:fldCharType="separate"/>
      </w:r>
      <w:r>
        <w:rPr>
          <w:rStyle w:val="16"/>
          <w:rFonts w:eastAsia="方正楷体简体" w:cs="方正楷体简体"/>
          <w:b/>
          <w:bCs/>
          <w:spacing w:val="6"/>
        </w:rPr>
        <w:t>5.5</w:t>
      </w:r>
      <w:r>
        <w:rPr>
          <w:rStyle w:val="16"/>
          <w:rFonts w:hint="eastAsia" w:eastAsia="方正楷体简体" w:cs="方正楷体简体"/>
          <w:b/>
          <w:bCs/>
          <w:spacing w:val="6"/>
        </w:rPr>
        <w:t>运营模式和运营管理</w:t>
      </w:r>
      <w:r>
        <w:tab/>
      </w:r>
      <w:r>
        <w:fldChar w:fldCharType="begin"/>
      </w:r>
      <w:r>
        <w:instrText xml:space="preserve"> PAGEREF _Toc136618438 \h </w:instrText>
      </w:r>
      <w:r>
        <w:fldChar w:fldCharType="separate"/>
      </w:r>
      <w:r>
        <w:t>17</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"_Toc136618439" </w:instrText>
      </w:r>
      <w:r>
        <w:fldChar w:fldCharType="separate"/>
      </w:r>
      <w:r>
        <w:rPr>
          <w:rStyle w:val="16"/>
          <w:rFonts w:eastAsia="方正黑体简体" w:cs="方正黑体简体"/>
          <w:b/>
          <w:spacing w:val="6"/>
        </w:rPr>
        <w:t>6.</w:t>
      </w:r>
      <w:r>
        <w:rPr>
          <w:rStyle w:val="16"/>
          <w:rFonts w:hint="eastAsia" w:eastAsia="方正黑体简体" w:cs="方正黑体简体"/>
          <w:b/>
          <w:spacing w:val="6"/>
        </w:rPr>
        <w:t>项目实施进度</w:t>
      </w:r>
      <w:r>
        <w:tab/>
      </w:r>
      <w:r>
        <w:fldChar w:fldCharType="begin"/>
      </w:r>
      <w:r>
        <w:instrText xml:space="preserve"> PAGEREF _Toc136618439 \h </w:instrText>
      </w:r>
      <w:r>
        <w:fldChar w:fldCharType="separate"/>
      </w:r>
      <w:r>
        <w:t>17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"_Toc136618440" </w:instrText>
      </w:r>
      <w:r>
        <w:fldChar w:fldCharType="separate"/>
      </w:r>
      <w:r>
        <w:rPr>
          <w:rStyle w:val="16"/>
          <w:rFonts w:eastAsia="方正楷体简体" w:cs="方正楷体简体"/>
          <w:b/>
          <w:bCs/>
          <w:spacing w:val="6"/>
        </w:rPr>
        <w:t>6.1</w:t>
      </w:r>
      <w:r>
        <w:rPr>
          <w:rStyle w:val="16"/>
          <w:rFonts w:hint="eastAsia" w:eastAsia="方正楷体简体" w:cs="方正楷体简体"/>
          <w:b/>
          <w:bCs/>
          <w:spacing w:val="6"/>
        </w:rPr>
        <w:t>项目实施进度计划</w:t>
      </w:r>
      <w:r>
        <w:tab/>
      </w:r>
      <w:r>
        <w:fldChar w:fldCharType="begin"/>
      </w:r>
      <w:r>
        <w:instrText xml:space="preserve"> PAGEREF _Toc136618440 \h </w:instrText>
      </w:r>
      <w:r>
        <w:fldChar w:fldCharType="separate"/>
      </w:r>
      <w:r>
        <w:t>17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"_Toc136618441" </w:instrText>
      </w:r>
      <w:r>
        <w:fldChar w:fldCharType="separate"/>
      </w:r>
      <w:r>
        <w:rPr>
          <w:rStyle w:val="16"/>
          <w:rFonts w:eastAsia="方正楷体_GBK" w:cs="方正楷体_GBK"/>
          <w:b/>
          <w:bCs/>
          <w:spacing w:val="6"/>
        </w:rPr>
        <w:t>6.2</w:t>
      </w:r>
      <w:r>
        <w:rPr>
          <w:rStyle w:val="16"/>
          <w:rFonts w:hint="eastAsia" w:eastAsia="方正楷体_GBK" w:cs="方正楷体_GBK"/>
          <w:b/>
          <w:bCs/>
          <w:spacing w:val="6"/>
        </w:rPr>
        <w:t>招标方案</w:t>
      </w:r>
      <w:r>
        <w:tab/>
      </w:r>
      <w:r>
        <w:fldChar w:fldCharType="begin"/>
      </w:r>
      <w:r>
        <w:instrText xml:space="preserve"> PAGEREF _Toc136618441 \h </w:instrText>
      </w:r>
      <w:r>
        <w:fldChar w:fldCharType="separate"/>
      </w:r>
      <w:r>
        <w:t>18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"_Toc136618442" </w:instrText>
      </w:r>
      <w:r>
        <w:fldChar w:fldCharType="separate"/>
      </w:r>
      <w:r>
        <w:rPr>
          <w:rStyle w:val="16"/>
          <w:rFonts w:eastAsia="方正楷体_GBK" w:cs="方正楷体_GBK"/>
          <w:b/>
          <w:bCs/>
          <w:spacing w:val="6"/>
        </w:rPr>
        <w:t>6.3</w:t>
      </w:r>
      <w:r>
        <w:rPr>
          <w:rStyle w:val="16"/>
          <w:rFonts w:hint="eastAsia" w:eastAsia="方正楷体_GBK" w:cs="方正楷体_GBK"/>
          <w:b/>
          <w:bCs/>
          <w:spacing w:val="6"/>
        </w:rPr>
        <w:t>项目公告公示</w:t>
      </w:r>
      <w:r>
        <w:tab/>
      </w:r>
      <w:r>
        <w:fldChar w:fldCharType="begin"/>
      </w:r>
      <w:r>
        <w:instrText xml:space="preserve"> PAGEREF _Toc136618442 \h </w:instrText>
      </w:r>
      <w:r>
        <w:fldChar w:fldCharType="separate"/>
      </w:r>
      <w:r>
        <w:t>18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"_Toc136618443" </w:instrText>
      </w:r>
      <w:r>
        <w:fldChar w:fldCharType="separate"/>
      </w:r>
      <w:r>
        <w:rPr>
          <w:rStyle w:val="16"/>
          <w:rFonts w:eastAsia="方正楷体_GBK" w:cs="方正楷体_GBK"/>
          <w:b/>
          <w:bCs/>
          <w:spacing w:val="6"/>
        </w:rPr>
        <w:t>7.</w:t>
      </w:r>
      <w:r>
        <w:rPr>
          <w:rStyle w:val="16"/>
          <w:rFonts w:hint="eastAsia" w:eastAsia="方正楷体_GBK" w:cs="方正楷体_GBK"/>
          <w:b/>
          <w:bCs/>
          <w:spacing w:val="6"/>
        </w:rPr>
        <w:t>项目绩效目标及效益分析</w:t>
      </w:r>
      <w:r>
        <w:tab/>
      </w:r>
      <w:r>
        <w:fldChar w:fldCharType="begin"/>
      </w:r>
      <w:r>
        <w:instrText xml:space="preserve"> PAGEREF _Toc136618443 \h </w:instrText>
      </w:r>
      <w:r>
        <w:fldChar w:fldCharType="separate"/>
      </w:r>
      <w:r>
        <w:t>18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"_Toc136618444" </w:instrText>
      </w:r>
      <w:r>
        <w:fldChar w:fldCharType="separate"/>
      </w:r>
      <w:r>
        <w:rPr>
          <w:rStyle w:val="16"/>
          <w:rFonts w:eastAsia="方正楷体_GBK" w:cs="方正楷体_GBK"/>
          <w:b/>
          <w:bCs/>
          <w:spacing w:val="6"/>
        </w:rPr>
        <w:t>7.1</w:t>
      </w:r>
      <w:r>
        <w:rPr>
          <w:rStyle w:val="16"/>
          <w:rFonts w:hint="eastAsia" w:eastAsia="方正楷体_GBK" w:cs="方正楷体_GBK"/>
          <w:b/>
          <w:bCs/>
          <w:spacing w:val="6"/>
        </w:rPr>
        <w:t>年度目标</w:t>
      </w:r>
      <w:r>
        <w:tab/>
      </w:r>
      <w:r>
        <w:fldChar w:fldCharType="begin"/>
      </w:r>
      <w:r>
        <w:instrText xml:space="preserve"> PAGEREF _Toc136618444 \h </w:instrText>
      </w:r>
      <w:r>
        <w:fldChar w:fldCharType="separate"/>
      </w:r>
      <w:r>
        <w:t>18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"_Toc136618445" </w:instrText>
      </w:r>
      <w:r>
        <w:fldChar w:fldCharType="separate"/>
      </w:r>
      <w:r>
        <w:rPr>
          <w:rStyle w:val="16"/>
          <w:rFonts w:eastAsia="方正楷体_GBK" w:cs="方正楷体_GBK"/>
          <w:b/>
          <w:bCs/>
          <w:spacing w:val="6"/>
        </w:rPr>
        <w:t>7.2</w:t>
      </w:r>
      <w:r>
        <w:rPr>
          <w:rStyle w:val="16"/>
          <w:rFonts w:hint="eastAsia" w:eastAsia="方正楷体_GBK" w:cs="方正楷体_GBK"/>
          <w:b/>
          <w:bCs/>
          <w:spacing w:val="6"/>
        </w:rPr>
        <w:t>社会效益</w:t>
      </w:r>
      <w:r>
        <w:tab/>
      </w:r>
      <w:r>
        <w:fldChar w:fldCharType="begin"/>
      </w:r>
      <w:r>
        <w:instrText xml:space="preserve"> PAGEREF _Toc136618445 \h </w:instrText>
      </w:r>
      <w:r>
        <w:fldChar w:fldCharType="separate"/>
      </w:r>
      <w:r>
        <w:t>20</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"_Toc136618446" </w:instrText>
      </w:r>
      <w:r>
        <w:fldChar w:fldCharType="separate"/>
      </w:r>
      <w:r>
        <w:rPr>
          <w:rStyle w:val="16"/>
          <w:rFonts w:eastAsia="方正楷体_GBK" w:cs="方正楷体_GBK"/>
          <w:b/>
          <w:bCs/>
          <w:spacing w:val="6"/>
        </w:rPr>
        <w:t>7.3</w:t>
      </w:r>
      <w:r>
        <w:rPr>
          <w:rStyle w:val="16"/>
          <w:rFonts w:hint="eastAsia" w:eastAsia="方正楷体_GBK" w:cs="方正楷体_GBK"/>
          <w:b/>
          <w:bCs/>
          <w:spacing w:val="6"/>
        </w:rPr>
        <w:t>可持续性影响</w:t>
      </w:r>
      <w:r>
        <w:tab/>
      </w:r>
      <w:r>
        <w:fldChar w:fldCharType="begin"/>
      </w:r>
      <w:r>
        <w:instrText xml:space="preserve"> PAGEREF _Toc136618446 \h </w:instrText>
      </w:r>
      <w:r>
        <w:fldChar w:fldCharType="separate"/>
      </w:r>
      <w:r>
        <w:t>21</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"_Toc136618447" </w:instrText>
      </w:r>
      <w:r>
        <w:fldChar w:fldCharType="separate"/>
      </w:r>
      <w:r>
        <w:rPr>
          <w:rStyle w:val="16"/>
          <w:rFonts w:eastAsia="方正楷体_GBK" w:cs="方正楷体_GBK"/>
          <w:b/>
          <w:bCs/>
          <w:spacing w:val="6"/>
        </w:rPr>
        <w:t>7.4</w:t>
      </w:r>
      <w:r>
        <w:rPr>
          <w:rStyle w:val="16"/>
          <w:rFonts w:hint="eastAsia" w:eastAsia="方正楷体_GBK" w:cs="方正楷体_GBK"/>
          <w:b/>
          <w:bCs/>
          <w:spacing w:val="6"/>
        </w:rPr>
        <w:t>农业发展战略</w:t>
      </w:r>
      <w:r>
        <w:tab/>
      </w:r>
      <w:r>
        <w:fldChar w:fldCharType="begin"/>
      </w:r>
      <w:r>
        <w:instrText xml:space="preserve"> PAGEREF _Toc136618447 \h </w:instrText>
      </w:r>
      <w:r>
        <w:fldChar w:fldCharType="separate"/>
      </w:r>
      <w:r>
        <w:t>22</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"_Toc136618448" </w:instrText>
      </w:r>
      <w:r>
        <w:fldChar w:fldCharType="separate"/>
      </w:r>
      <w:r>
        <w:rPr>
          <w:rStyle w:val="16"/>
          <w:rFonts w:eastAsia="方正楷体_GBK" w:cs="方正楷体_GBK"/>
          <w:b/>
          <w:bCs/>
          <w:spacing w:val="6"/>
        </w:rPr>
        <w:t>8.</w:t>
      </w:r>
      <w:r>
        <w:rPr>
          <w:rStyle w:val="16"/>
          <w:rFonts w:hint="eastAsia" w:eastAsia="方正楷体_GBK" w:cs="方正楷体_GBK"/>
          <w:b/>
          <w:bCs/>
          <w:spacing w:val="6"/>
        </w:rPr>
        <w:t>风险分析</w:t>
      </w:r>
      <w:r>
        <w:tab/>
      </w:r>
      <w:r>
        <w:fldChar w:fldCharType="begin"/>
      </w:r>
      <w:r>
        <w:instrText xml:space="preserve"> PAGEREF _Toc136618448 \h </w:instrText>
      </w:r>
      <w:r>
        <w:fldChar w:fldCharType="separate"/>
      </w:r>
      <w:r>
        <w:t>25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"_Toc136618449" </w:instrText>
      </w:r>
      <w:r>
        <w:fldChar w:fldCharType="separate"/>
      </w:r>
      <w:r>
        <w:rPr>
          <w:rStyle w:val="16"/>
          <w:rFonts w:hint="eastAsia" w:eastAsia="方正楷体_GBK" w:cs="方正楷体_GBK"/>
          <w:b/>
          <w:bCs/>
          <w:spacing w:val="6"/>
        </w:rPr>
        <w:t>８</w:t>
      </w:r>
      <w:r>
        <w:rPr>
          <w:rStyle w:val="16"/>
          <w:rFonts w:eastAsia="方正楷体_GBK" w:cs="方正楷体_GBK"/>
          <w:b/>
          <w:bCs/>
          <w:spacing w:val="6"/>
        </w:rPr>
        <w:t>.1</w:t>
      </w:r>
      <w:r>
        <w:rPr>
          <w:rStyle w:val="16"/>
          <w:rFonts w:hint="eastAsia" w:eastAsia="方正楷体_GBK" w:cs="方正楷体_GBK"/>
          <w:b/>
          <w:bCs/>
          <w:spacing w:val="6"/>
        </w:rPr>
        <w:t>主要风险因素</w:t>
      </w:r>
      <w:r>
        <w:tab/>
      </w:r>
      <w:r>
        <w:fldChar w:fldCharType="begin"/>
      </w:r>
      <w:r>
        <w:instrText xml:space="preserve"> PAGEREF _Toc136618449 \h </w:instrText>
      </w:r>
      <w:r>
        <w:fldChar w:fldCharType="separate"/>
      </w:r>
      <w:r>
        <w:t>25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"_Toc136618450" </w:instrText>
      </w:r>
      <w:r>
        <w:fldChar w:fldCharType="separate"/>
      </w:r>
      <w:r>
        <w:rPr>
          <w:rStyle w:val="16"/>
          <w:rFonts w:eastAsia="方正仿宋_GBK" w:cs="方正仿宋_GBK"/>
          <w:b/>
          <w:bCs/>
          <w:spacing w:val="6"/>
        </w:rPr>
        <w:t>8.2</w:t>
      </w:r>
      <w:r>
        <w:rPr>
          <w:rStyle w:val="16"/>
          <w:rFonts w:hint="eastAsia" w:eastAsia="方正黑体简体" w:cs="方正黑体简体"/>
          <w:spacing w:val="6"/>
        </w:rPr>
        <w:t>防范化解措施</w:t>
      </w:r>
      <w:r>
        <w:tab/>
      </w:r>
      <w:r>
        <w:fldChar w:fldCharType="begin"/>
      </w:r>
      <w:r>
        <w:instrText xml:space="preserve"> PAGEREF _Toc136618450 \h </w:instrText>
      </w:r>
      <w:r>
        <w:fldChar w:fldCharType="separate"/>
      </w:r>
      <w:r>
        <w:t>28</w:t>
      </w:r>
      <w:r>
        <w:fldChar w:fldCharType="end"/>
      </w:r>
      <w:r>
        <w:fldChar w:fldCharType="end"/>
      </w:r>
    </w:p>
    <w:p>
      <w:pPr>
        <w:spacing w:line="570" w:lineRule="exact"/>
        <w:rPr>
          <w:spacing w:val="6"/>
          <w:sz w:val="28"/>
          <w:szCs w:val="28"/>
        </w:rPr>
      </w:pPr>
      <w:r>
        <w:rPr>
          <w:spacing w:val="6"/>
          <w:sz w:val="28"/>
          <w:szCs w:val="28"/>
        </w:rPr>
        <w:fldChar w:fldCharType="end"/>
      </w:r>
    </w:p>
    <w:p>
      <w:pPr>
        <w:snapToGrid w:val="0"/>
        <w:spacing w:after="286" w:line="570" w:lineRule="exact"/>
        <w:jc w:val="center"/>
        <w:textAlignment w:val="baseline"/>
        <w:rPr>
          <w:rFonts w:ascii="Times New Roman" w:hAnsi="Times New Roman" w:eastAsia="方正小标宋简体"/>
          <w:spacing w:val="6"/>
          <w:sz w:val="36"/>
          <w:szCs w:val="36"/>
        </w:rPr>
      </w:pPr>
      <w:r>
        <w:rPr>
          <w:rFonts w:ascii="Times New Roman" w:hAnsi="Times New Roman" w:eastAsia="方正小标宋简体"/>
          <w:spacing w:val="6"/>
          <w:sz w:val="36"/>
          <w:szCs w:val="36"/>
        </w:rPr>
        <w:br w:type="page"/>
      </w:r>
      <w:r>
        <w:rPr>
          <w:rFonts w:hint="eastAsia" w:ascii="Times New Roman" w:hAnsi="Times New Roman" w:eastAsia="方正小标宋简体"/>
          <w:spacing w:val="6"/>
          <w:sz w:val="36"/>
          <w:szCs w:val="36"/>
        </w:rPr>
        <w:t>麦盖提县吐曼塔勒乡农村产业发展配套道路</w:t>
      </w:r>
    </w:p>
    <w:p>
      <w:pPr>
        <w:snapToGrid w:val="0"/>
        <w:spacing w:after="286" w:line="570" w:lineRule="exact"/>
        <w:jc w:val="center"/>
        <w:textAlignment w:val="baseline"/>
        <w:rPr>
          <w:rFonts w:ascii="Times New Roman" w:hAnsi="Times New Roman" w:eastAsia="方正小标宋简体"/>
          <w:spacing w:val="6"/>
          <w:sz w:val="36"/>
          <w:szCs w:val="36"/>
        </w:rPr>
      </w:pPr>
      <w:r>
        <w:rPr>
          <w:rFonts w:hint="eastAsia" w:ascii="Times New Roman" w:hAnsi="Times New Roman" w:eastAsia="方正小标宋简体"/>
          <w:spacing w:val="6"/>
          <w:sz w:val="36"/>
          <w:szCs w:val="36"/>
        </w:rPr>
        <w:t>实施方案</w:t>
      </w:r>
    </w:p>
    <w:p>
      <w:pPr>
        <w:pStyle w:val="24"/>
        <w:snapToGrid w:val="0"/>
        <w:spacing w:line="570" w:lineRule="exact"/>
        <w:ind w:firstLine="0" w:firstLineChars="0"/>
        <w:textAlignment w:val="baseline"/>
        <w:outlineLvl w:val="0"/>
        <w:rPr>
          <w:rFonts w:ascii="Times New Roman" w:hAnsi="Times New Roman" w:eastAsia="方正黑体简体" w:cs="方正黑体简体"/>
          <w:b/>
          <w:bCs/>
          <w:spacing w:val="6"/>
          <w:sz w:val="32"/>
          <w:szCs w:val="32"/>
        </w:rPr>
      </w:pPr>
      <w:bookmarkStart w:id="0" w:name="_Toc136618420"/>
      <w:r>
        <w:rPr>
          <w:rFonts w:ascii="Times New Roman" w:hAnsi="Times New Roman" w:eastAsia="方正黑体简体" w:cs="方正黑体简体"/>
          <w:b/>
          <w:bCs/>
          <w:spacing w:val="6"/>
          <w:sz w:val="32"/>
          <w:szCs w:val="32"/>
        </w:rPr>
        <w:t>1.</w:t>
      </w:r>
      <w:r>
        <w:rPr>
          <w:rFonts w:hint="eastAsia" w:ascii="Times New Roman" w:hAnsi="Times New Roman" w:eastAsia="方正黑体简体" w:cs="方正黑体简体"/>
          <w:b/>
          <w:bCs/>
          <w:spacing w:val="6"/>
          <w:sz w:val="32"/>
          <w:szCs w:val="32"/>
        </w:rPr>
        <w:t>基本情况</w:t>
      </w:r>
      <w:bookmarkEnd w:id="0"/>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1.1</w:t>
      </w:r>
      <w:r>
        <w:rPr>
          <w:rFonts w:hint="eastAsia" w:ascii="Times New Roman" w:hAnsi="Times New Roman" w:eastAsia="方正楷体_GBK" w:cs="方正楷体_GBK"/>
          <w:b/>
          <w:bCs/>
          <w:spacing w:val="6"/>
          <w:sz w:val="32"/>
          <w:szCs w:val="32"/>
        </w:rPr>
        <w:t>项目名称</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麦盖提县吐曼塔勒乡农村产业发展配套道路</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1.2</w:t>
      </w:r>
      <w:r>
        <w:rPr>
          <w:rFonts w:hint="eastAsia" w:ascii="Times New Roman" w:hAnsi="Times New Roman" w:eastAsia="方正楷体_GBK" w:cs="方正楷体_GBK"/>
          <w:b/>
          <w:bCs/>
          <w:spacing w:val="6"/>
          <w:sz w:val="32"/>
          <w:szCs w:val="32"/>
        </w:rPr>
        <w:t>项目建设性质</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新建</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1.3</w:t>
      </w:r>
      <w:r>
        <w:rPr>
          <w:rFonts w:hint="eastAsia" w:ascii="Times New Roman" w:hAnsi="Times New Roman" w:eastAsia="方正楷体_GBK" w:cs="方正楷体_GBK"/>
          <w:b/>
          <w:bCs/>
          <w:spacing w:val="6"/>
          <w:sz w:val="32"/>
          <w:szCs w:val="32"/>
        </w:rPr>
        <w:t>项目建设单位</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喀什地区</w:t>
      </w:r>
      <w:r>
        <w:rPr>
          <w:rFonts w:hint="eastAsia" w:ascii="Times New Roman" w:hAnsi="Times New Roman" w:eastAsia="方正仿宋_GBK" w:cs="方正仿宋_GBK"/>
          <w:color w:val="000000"/>
          <w:spacing w:val="6"/>
          <w:sz w:val="30"/>
          <w:szCs w:val="30"/>
        </w:rPr>
        <w:t>麦盖提县农村公路建设养护所</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1.4</w:t>
      </w:r>
      <w:r>
        <w:rPr>
          <w:rFonts w:hint="eastAsia" w:ascii="Times New Roman" w:hAnsi="Times New Roman" w:eastAsia="方正楷体_GBK" w:cs="方正楷体_GBK"/>
          <w:b/>
          <w:bCs/>
          <w:spacing w:val="6"/>
          <w:sz w:val="32"/>
          <w:szCs w:val="32"/>
        </w:rPr>
        <w:t>项目建设地点</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吐曼塔勒乡。</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1.5</w:t>
      </w:r>
      <w:r>
        <w:rPr>
          <w:rFonts w:hint="eastAsia" w:ascii="Times New Roman" w:hAnsi="Times New Roman" w:eastAsia="方正楷体_GBK" w:cs="方正楷体_GBK"/>
          <w:b/>
          <w:bCs/>
          <w:spacing w:val="6"/>
          <w:sz w:val="32"/>
          <w:szCs w:val="32"/>
        </w:rPr>
        <w:t>项目建设目标</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本项目主要以服务农村产业发展为目的。项目完成后，促进项目区产业发展，增强农民增收的内生动力。</w:t>
      </w:r>
    </w:p>
    <w:p>
      <w:pPr>
        <w:pStyle w:val="24"/>
        <w:snapToGrid w:val="0"/>
        <w:spacing w:line="570" w:lineRule="exact"/>
        <w:ind w:firstLine="0" w:firstLineChars="0"/>
        <w:textAlignment w:val="baseline"/>
        <w:rPr>
          <w:rFonts w:ascii="Times New Roman" w:hAnsi="Times New Roman" w:eastAsia="方正仿宋_GBK" w:cs="方正仿宋_GBK"/>
          <w:spacing w:val="6"/>
          <w:sz w:val="32"/>
          <w:szCs w:val="32"/>
        </w:rPr>
      </w:pPr>
      <w:r>
        <w:rPr>
          <w:rFonts w:ascii="Times New Roman" w:hAnsi="Times New Roman" w:eastAsia="方正楷体_GBK" w:cs="方正楷体_GBK"/>
          <w:b/>
          <w:bCs/>
          <w:spacing w:val="6"/>
          <w:sz w:val="32"/>
          <w:szCs w:val="32"/>
        </w:rPr>
        <w:t>1.6</w:t>
      </w:r>
      <w:r>
        <w:rPr>
          <w:rFonts w:hint="eastAsia" w:ascii="Times New Roman" w:hAnsi="Times New Roman" w:eastAsia="方正楷体_GBK" w:cs="方正楷体_GBK"/>
          <w:b/>
          <w:bCs/>
          <w:spacing w:val="6"/>
          <w:sz w:val="32"/>
          <w:szCs w:val="32"/>
        </w:rPr>
        <w:t>项目建设内容</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配套建设砂砾石产业发展配套道路</w:t>
      </w:r>
      <w:r>
        <w:rPr>
          <w:rFonts w:ascii="Times New Roman" w:hAnsi="Times New Roman" w:eastAsia="方正仿宋_GBK" w:cs="方正仿宋_GBK"/>
          <w:spacing w:val="6"/>
          <w:sz w:val="32"/>
          <w:szCs w:val="32"/>
        </w:rPr>
        <w:t>16</w:t>
      </w:r>
      <w:r>
        <w:rPr>
          <w:rFonts w:hint="eastAsia" w:ascii="Times New Roman" w:hAnsi="Times New Roman" w:eastAsia="方正仿宋_GBK" w:cs="方正仿宋_GBK"/>
          <w:spacing w:val="6"/>
          <w:sz w:val="32"/>
          <w:szCs w:val="32"/>
        </w:rPr>
        <w:t>公里，及相关附属设施。</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1.7</w:t>
      </w:r>
      <w:r>
        <w:rPr>
          <w:rFonts w:hint="eastAsia" w:ascii="Times New Roman" w:hAnsi="Times New Roman" w:eastAsia="方正楷体_GBK" w:cs="方正楷体_GBK"/>
          <w:b/>
          <w:bCs/>
          <w:spacing w:val="6"/>
          <w:sz w:val="32"/>
          <w:szCs w:val="32"/>
        </w:rPr>
        <w:t>投资规模及资金筹措</w:t>
      </w:r>
    </w:p>
    <w:p>
      <w:pPr>
        <w:widowControl/>
        <w:spacing w:line="570" w:lineRule="exact"/>
        <w:ind w:firstLine="664" w:firstLineChars="200"/>
        <w:jc w:val="left"/>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项目建设总投资</w:t>
      </w:r>
      <w:r>
        <w:rPr>
          <w:rFonts w:ascii="Times New Roman" w:hAnsi="Times New Roman" w:eastAsia="方正仿宋_GBK" w:cs="方正仿宋_GBK"/>
          <w:spacing w:val="6"/>
          <w:sz w:val="32"/>
          <w:szCs w:val="32"/>
        </w:rPr>
        <w:t>400</w:t>
      </w:r>
      <w:r>
        <w:rPr>
          <w:rFonts w:hint="eastAsia" w:ascii="Times New Roman" w:hAnsi="Times New Roman" w:eastAsia="方正仿宋_GBK" w:cs="方正仿宋_GBK"/>
          <w:spacing w:val="6"/>
          <w:sz w:val="32"/>
          <w:szCs w:val="32"/>
        </w:rPr>
        <w:t>万元。</w:t>
      </w:r>
    </w:p>
    <w:p>
      <w:pPr>
        <w:widowControl/>
        <w:spacing w:line="570" w:lineRule="exact"/>
        <w:ind w:firstLine="664" w:firstLineChars="200"/>
        <w:jc w:val="left"/>
        <w:rPr>
          <w:rFonts w:ascii="Times New Roman" w:hAnsi="Times New Roman" w:eastAsia="方正仿宋_GBK" w:cs="方正仿宋_GBK"/>
          <w:color w:val="FF00FF"/>
          <w:spacing w:val="6"/>
          <w:sz w:val="32"/>
          <w:szCs w:val="32"/>
        </w:rPr>
      </w:pPr>
      <w:r>
        <w:rPr>
          <w:rFonts w:hint="eastAsia" w:ascii="Times New Roman" w:hAnsi="Times New Roman" w:eastAsia="方正仿宋_GBK" w:cs="方正仿宋_GBK"/>
          <w:spacing w:val="6"/>
          <w:sz w:val="32"/>
          <w:szCs w:val="32"/>
        </w:rPr>
        <w:t>建设总投资</w:t>
      </w:r>
      <w:r>
        <w:rPr>
          <w:rFonts w:ascii="Times New Roman" w:hAnsi="Times New Roman" w:eastAsia="方正仿宋_GBK" w:cs="方正仿宋_GBK"/>
          <w:spacing w:val="6"/>
          <w:sz w:val="32"/>
          <w:szCs w:val="32"/>
        </w:rPr>
        <w:t>400</w:t>
      </w:r>
      <w:r>
        <w:rPr>
          <w:rFonts w:hint="eastAsia" w:ascii="Times New Roman" w:hAnsi="Times New Roman" w:eastAsia="方正仿宋_GBK" w:cs="方正仿宋_GBK"/>
          <w:spacing w:val="6"/>
          <w:sz w:val="32"/>
          <w:szCs w:val="32"/>
        </w:rPr>
        <w:t>万元，资金来源为上级补助资金及自筹</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1.9</w:t>
      </w:r>
      <w:r>
        <w:rPr>
          <w:rFonts w:hint="eastAsia" w:ascii="Times New Roman" w:hAnsi="Times New Roman" w:eastAsia="方正楷体_GBK" w:cs="方正楷体_GBK"/>
          <w:b/>
          <w:bCs/>
          <w:spacing w:val="6"/>
          <w:sz w:val="32"/>
          <w:szCs w:val="32"/>
        </w:rPr>
        <w:t>项目建设期限</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根据当地建设条件，结合项目实际情况和施工技术力量，初步拟定工程施工期为</w:t>
      </w:r>
      <w:r>
        <w:rPr>
          <w:rFonts w:ascii="Times New Roman" w:hAnsi="Times New Roman" w:eastAsia="方正仿宋_GBK" w:cs="方正仿宋_GBK"/>
          <w:spacing w:val="6"/>
          <w:sz w:val="32"/>
          <w:szCs w:val="32"/>
        </w:rPr>
        <w:t>3</w:t>
      </w:r>
      <w:r>
        <w:rPr>
          <w:rFonts w:hint="eastAsia" w:ascii="Times New Roman" w:hAnsi="Times New Roman" w:eastAsia="方正仿宋_GBK" w:cs="方正仿宋_GBK"/>
          <w:spacing w:val="6"/>
          <w:sz w:val="32"/>
          <w:szCs w:val="32"/>
        </w:rPr>
        <w:t>个月，实施年度为</w:t>
      </w:r>
      <w:r>
        <w:rPr>
          <w:rFonts w:ascii="Times New Roman" w:hAnsi="Times New Roman" w:eastAsia="方正仿宋_GBK" w:cs="方正仿宋_GBK"/>
          <w:spacing w:val="6"/>
          <w:sz w:val="32"/>
          <w:szCs w:val="32"/>
        </w:rPr>
        <w:t>2023</w:t>
      </w:r>
      <w:r>
        <w:rPr>
          <w:rFonts w:hint="eastAsia" w:ascii="Times New Roman" w:hAnsi="Times New Roman" w:eastAsia="方正仿宋_GBK" w:cs="方正仿宋_GBK"/>
          <w:spacing w:val="6"/>
          <w:sz w:val="32"/>
          <w:szCs w:val="32"/>
        </w:rPr>
        <w:t>年</w:t>
      </w:r>
      <w:r>
        <w:rPr>
          <w:rFonts w:ascii="Times New Roman" w:hAnsi="Times New Roman" w:eastAsia="方正仿宋_GBK" w:cs="方正仿宋_GBK"/>
          <w:spacing w:val="6"/>
          <w:sz w:val="32"/>
          <w:szCs w:val="32"/>
        </w:rPr>
        <w:t>7</w:t>
      </w:r>
      <w:r>
        <w:rPr>
          <w:rFonts w:hint="eastAsia" w:ascii="Times New Roman" w:hAnsi="Times New Roman" w:eastAsia="方正仿宋_GBK" w:cs="方正仿宋_GBK"/>
          <w:spacing w:val="6"/>
          <w:sz w:val="32"/>
          <w:szCs w:val="32"/>
        </w:rPr>
        <w:t>月至</w:t>
      </w:r>
      <w:r>
        <w:rPr>
          <w:rFonts w:ascii="Times New Roman" w:hAnsi="Times New Roman" w:eastAsia="方正仿宋_GBK" w:cs="方正仿宋_GBK"/>
          <w:spacing w:val="6"/>
          <w:sz w:val="32"/>
          <w:szCs w:val="32"/>
        </w:rPr>
        <w:t>10</w:t>
      </w:r>
      <w:r>
        <w:rPr>
          <w:rFonts w:hint="eastAsia" w:ascii="Times New Roman" w:hAnsi="Times New Roman" w:eastAsia="方正仿宋_GBK" w:cs="方正仿宋_GBK"/>
          <w:spacing w:val="6"/>
          <w:sz w:val="32"/>
          <w:szCs w:val="32"/>
        </w:rPr>
        <w:t>月，工程竣工后，须通过检查验收后才能移交给业主，投入正常运营。</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1.10</w:t>
      </w:r>
      <w:r>
        <w:rPr>
          <w:rFonts w:hint="eastAsia" w:ascii="Times New Roman" w:hAnsi="Times New Roman" w:eastAsia="方正楷体_GBK" w:cs="方正楷体_GBK"/>
          <w:b/>
          <w:bCs/>
          <w:spacing w:val="6"/>
          <w:sz w:val="32"/>
          <w:szCs w:val="32"/>
        </w:rPr>
        <w:t>项目建设地点及基本情况</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麦盖提县土地资源丰富，实耕地面积约</w:t>
      </w:r>
      <w:r>
        <w:rPr>
          <w:rFonts w:ascii="Times New Roman" w:hAnsi="Times New Roman" w:eastAsia="方正仿宋_GBK" w:cs="方正仿宋_GBK"/>
          <w:spacing w:val="6"/>
          <w:sz w:val="32"/>
          <w:szCs w:val="32"/>
        </w:rPr>
        <w:t>53</w:t>
      </w:r>
      <w:r>
        <w:rPr>
          <w:rFonts w:hint="eastAsia" w:ascii="Times New Roman" w:hAnsi="Times New Roman" w:eastAsia="方正仿宋_GBK" w:cs="方正仿宋_GBK"/>
          <w:spacing w:val="6"/>
          <w:sz w:val="32"/>
          <w:szCs w:val="32"/>
        </w:rPr>
        <w:t>万亩，农业人口平均占有耕地</w:t>
      </w:r>
      <w:r>
        <w:rPr>
          <w:rFonts w:ascii="Times New Roman" w:hAnsi="Times New Roman" w:eastAsia="方正仿宋_GBK" w:cs="方正仿宋_GBK"/>
          <w:spacing w:val="6"/>
          <w:sz w:val="32"/>
          <w:szCs w:val="32"/>
        </w:rPr>
        <w:t>45</w:t>
      </w:r>
      <w:r>
        <w:rPr>
          <w:rFonts w:hint="eastAsia" w:ascii="Times New Roman" w:hAnsi="Times New Roman" w:eastAsia="方正仿宋_GBK" w:cs="方正仿宋_GBK"/>
          <w:spacing w:val="6"/>
          <w:sz w:val="32"/>
          <w:szCs w:val="32"/>
        </w:rPr>
        <w:t>亩，平均新地</w:t>
      </w:r>
      <w:r>
        <w:rPr>
          <w:rFonts w:ascii="Times New Roman" w:hAnsi="Times New Roman" w:eastAsia="方正仿宋_GBK" w:cs="方正仿宋_GBK"/>
          <w:spacing w:val="6"/>
          <w:sz w:val="32"/>
          <w:szCs w:val="32"/>
        </w:rPr>
        <w:t>14.1</w:t>
      </w:r>
      <w:r>
        <w:rPr>
          <w:rFonts w:hint="eastAsia" w:ascii="Times New Roman" w:hAnsi="Times New Roman" w:eastAsia="方正仿宋_GBK" w:cs="方正仿宋_GBK"/>
          <w:spacing w:val="6"/>
          <w:sz w:val="32"/>
          <w:szCs w:val="32"/>
        </w:rPr>
        <w:t>亩，辖</w:t>
      </w:r>
      <w:r>
        <w:rPr>
          <w:rFonts w:ascii="Times New Roman" w:hAnsi="Times New Roman" w:eastAsia="方正仿宋_GBK" w:cs="方正仿宋_GBK"/>
          <w:spacing w:val="6"/>
          <w:sz w:val="32"/>
          <w:szCs w:val="32"/>
        </w:rPr>
        <w:t>2</w:t>
      </w:r>
      <w:r>
        <w:rPr>
          <w:rFonts w:hint="eastAsia" w:ascii="Times New Roman" w:hAnsi="Times New Roman" w:eastAsia="方正仿宋_GBK" w:cs="方正仿宋_GBK"/>
          <w:spacing w:val="6"/>
          <w:sz w:val="32"/>
          <w:szCs w:val="32"/>
        </w:rPr>
        <w:t>个镇，</w:t>
      </w:r>
      <w:r>
        <w:rPr>
          <w:rFonts w:ascii="Times New Roman" w:hAnsi="Times New Roman" w:eastAsia="方正仿宋_GBK" w:cs="方正仿宋_GBK"/>
          <w:spacing w:val="6"/>
          <w:sz w:val="32"/>
          <w:szCs w:val="32"/>
        </w:rPr>
        <w:t>8</w:t>
      </w:r>
      <w:r>
        <w:rPr>
          <w:rFonts w:hint="eastAsia" w:ascii="Times New Roman" w:hAnsi="Times New Roman" w:eastAsia="方正仿宋_GBK" w:cs="方正仿宋_GBK"/>
          <w:spacing w:val="6"/>
          <w:sz w:val="32"/>
          <w:szCs w:val="32"/>
        </w:rPr>
        <w:t>个乡；麦盖提镇、巴扎结米镇、希依提墩乡、央塔克乡、吐曼塔勒乡、尕孜库勒乡、克孜勒阿瓦提乡、库木库萨尔乡、昂格特勒克乡、库尔玛乡。</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lang w:eastAsia="zh-CN"/>
        </w:rPr>
      </w:pPr>
      <w:r>
        <w:rPr>
          <w:rFonts w:hint="eastAsia" w:ascii="Times New Roman" w:hAnsi="Times New Roman" w:eastAsia="方正仿宋_GBK" w:cs="方正仿宋_GBK"/>
          <w:spacing w:val="6"/>
          <w:sz w:val="32"/>
          <w:szCs w:val="32"/>
        </w:rPr>
        <w:t>麦盖提县水利资源和生物资源丰富，县境有两条河流，引水</w:t>
      </w:r>
      <w:r>
        <w:rPr>
          <w:rFonts w:ascii="Times New Roman" w:hAnsi="Times New Roman" w:eastAsia="方正仿宋_GBK" w:cs="方正仿宋_GBK"/>
          <w:spacing w:val="6"/>
          <w:sz w:val="32"/>
          <w:szCs w:val="32"/>
        </w:rPr>
        <w:t>8</w:t>
      </w:r>
      <w:r>
        <w:rPr>
          <w:rFonts w:hint="eastAsia" w:ascii="Times New Roman" w:hAnsi="Times New Roman" w:eastAsia="方正仿宋_GBK" w:cs="方正仿宋_GBK"/>
          <w:spacing w:val="6"/>
          <w:sz w:val="32"/>
          <w:szCs w:val="32"/>
        </w:rPr>
        <w:t>亿立方米，一是叶尔羌河，经县境长</w:t>
      </w:r>
      <w:r>
        <w:rPr>
          <w:rFonts w:ascii="Times New Roman" w:hAnsi="Times New Roman" w:eastAsia="方正仿宋_GBK" w:cs="方正仿宋_GBK"/>
          <w:spacing w:val="6"/>
          <w:sz w:val="32"/>
          <w:szCs w:val="32"/>
        </w:rPr>
        <w:t>180</w:t>
      </w:r>
      <w:r>
        <w:rPr>
          <w:rFonts w:hint="eastAsia" w:ascii="Times New Roman" w:hAnsi="Times New Roman" w:eastAsia="方正仿宋_GBK" w:cs="方正仿宋_GBK"/>
          <w:spacing w:val="6"/>
          <w:sz w:val="32"/>
          <w:szCs w:val="32"/>
        </w:rPr>
        <w:t>公里，引水占</w:t>
      </w:r>
      <w:r>
        <w:rPr>
          <w:rFonts w:ascii="Times New Roman" w:hAnsi="Times New Roman" w:eastAsia="方正仿宋_GBK" w:cs="方正仿宋_GBK"/>
          <w:spacing w:val="6"/>
          <w:sz w:val="32"/>
          <w:szCs w:val="32"/>
        </w:rPr>
        <w:t>52%</w:t>
      </w:r>
      <w:r>
        <w:rPr>
          <w:rFonts w:hint="eastAsia" w:ascii="Times New Roman" w:hAnsi="Times New Roman" w:eastAsia="方正仿宋_GBK" w:cs="方正仿宋_GBK"/>
          <w:spacing w:val="6"/>
          <w:sz w:val="32"/>
          <w:szCs w:val="32"/>
        </w:rPr>
        <w:t>；二是提玫那莆河，流经县境全长</w:t>
      </w:r>
      <w:r>
        <w:rPr>
          <w:rFonts w:ascii="Times New Roman" w:hAnsi="Times New Roman" w:eastAsia="方正仿宋_GBK" w:cs="方正仿宋_GBK"/>
          <w:spacing w:val="6"/>
          <w:sz w:val="32"/>
          <w:szCs w:val="32"/>
        </w:rPr>
        <w:t>56</w:t>
      </w:r>
      <w:r>
        <w:rPr>
          <w:rFonts w:hint="eastAsia" w:ascii="Times New Roman" w:hAnsi="Times New Roman" w:eastAsia="方正仿宋_GBK" w:cs="方正仿宋_GBK"/>
          <w:spacing w:val="6"/>
          <w:sz w:val="32"/>
          <w:szCs w:val="32"/>
        </w:rPr>
        <w:t>公里，引水</w:t>
      </w:r>
      <w:r>
        <w:rPr>
          <w:rFonts w:ascii="Times New Roman" w:hAnsi="Times New Roman" w:eastAsia="方正仿宋_GBK" w:cs="方正仿宋_GBK"/>
          <w:spacing w:val="6"/>
          <w:sz w:val="32"/>
          <w:szCs w:val="32"/>
        </w:rPr>
        <w:t>47.2%</w:t>
      </w:r>
      <w:r>
        <w:rPr>
          <w:rFonts w:hint="eastAsia" w:ascii="Times New Roman" w:hAnsi="Times New Roman" w:eastAsia="方正仿宋_GBK" w:cs="方正仿宋_GBK"/>
          <w:spacing w:val="6"/>
          <w:sz w:val="32"/>
          <w:szCs w:val="32"/>
        </w:rPr>
        <w:t>，全境引水干渠</w:t>
      </w:r>
      <w:r>
        <w:rPr>
          <w:rFonts w:ascii="Times New Roman" w:hAnsi="Times New Roman" w:eastAsia="方正仿宋_GBK" w:cs="方正仿宋_GBK"/>
          <w:spacing w:val="6"/>
          <w:sz w:val="32"/>
          <w:szCs w:val="32"/>
        </w:rPr>
        <w:t>21</w:t>
      </w:r>
      <w:r>
        <w:rPr>
          <w:rFonts w:hint="eastAsia" w:ascii="Times New Roman" w:hAnsi="Times New Roman" w:eastAsia="方正仿宋_GBK" w:cs="方正仿宋_GBK"/>
          <w:spacing w:val="6"/>
          <w:sz w:val="32"/>
          <w:szCs w:val="32"/>
        </w:rPr>
        <w:t>条，总</w:t>
      </w:r>
      <w:r>
        <w:rPr>
          <w:rFonts w:hint="eastAsia" w:ascii="Times New Roman" w:hAnsi="Times New Roman" w:eastAsia="方正仿宋_GBK" w:cs="方正仿宋_GBK"/>
          <w:spacing w:val="6"/>
          <w:sz w:val="32"/>
          <w:szCs w:val="32"/>
          <w:lang w:eastAsia="zh-CN"/>
        </w:rPr>
        <w:t>流</w:t>
      </w:r>
      <w:r>
        <w:rPr>
          <w:rFonts w:hint="eastAsia" w:ascii="Times New Roman" w:hAnsi="Times New Roman" w:eastAsia="方正仿宋_GBK" w:cs="方正仿宋_GBK"/>
          <w:spacing w:val="6"/>
          <w:sz w:val="32"/>
          <w:szCs w:val="32"/>
        </w:rPr>
        <w:t>量</w:t>
      </w:r>
      <w:r>
        <w:rPr>
          <w:rFonts w:ascii="Times New Roman" w:hAnsi="Times New Roman" w:eastAsia="方正仿宋_GBK" w:cs="方正仿宋_GBK"/>
          <w:spacing w:val="6"/>
          <w:sz w:val="32"/>
          <w:szCs w:val="32"/>
        </w:rPr>
        <w:t>202</w:t>
      </w:r>
      <w:r>
        <w:rPr>
          <w:rFonts w:hint="eastAsia" w:ascii="Times New Roman" w:hAnsi="Times New Roman" w:eastAsia="方正仿宋_GBK" w:cs="方正仿宋_GBK"/>
          <w:spacing w:val="6"/>
          <w:sz w:val="32"/>
          <w:szCs w:val="32"/>
        </w:rPr>
        <w:t>立方米</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秒，灌溉面积</w:t>
      </w:r>
      <w:r>
        <w:rPr>
          <w:rFonts w:ascii="Times New Roman" w:hAnsi="Times New Roman" w:eastAsia="方正仿宋_GBK" w:cs="方正仿宋_GBK"/>
          <w:spacing w:val="6"/>
          <w:sz w:val="32"/>
          <w:szCs w:val="32"/>
        </w:rPr>
        <w:t>77.79</w:t>
      </w:r>
      <w:r>
        <w:rPr>
          <w:rFonts w:hint="eastAsia" w:ascii="Times New Roman" w:hAnsi="Times New Roman" w:eastAsia="方正仿宋_GBK" w:cs="方正仿宋_GBK"/>
          <w:spacing w:val="6"/>
          <w:sz w:val="32"/>
          <w:szCs w:val="32"/>
        </w:rPr>
        <w:t>万亩</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麦盖提县有</w:t>
      </w:r>
      <w:r>
        <w:rPr>
          <w:rFonts w:ascii="Times New Roman" w:hAnsi="Times New Roman" w:eastAsia="方正仿宋_GBK" w:cs="方正仿宋_GBK"/>
          <w:spacing w:val="6"/>
          <w:sz w:val="32"/>
          <w:szCs w:val="32"/>
        </w:rPr>
        <w:t>7</w:t>
      </w:r>
      <w:r>
        <w:rPr>
          <w:rFonts w:hint="eastAsia" w:ascii="Times New Roman" w:hAnsi="Times New Roman" w:eastAsia="方正仿宋_GBK" w:cs="方正仿宋_GBK"/>
          <w:spacing w:val="6"/>
          <w:sz w:val="32"/>
          <w:szCs w:val="32"/>
        </w:rPr>
        <w:t>座中小型水库，年蓄水量</w:t>
      </w:r>
      <w:r>
        <w:rPr>
          <w:rFonts w:hint="eastAsia" w:ascii="Times New Roman" w:hAnsi="Times New Roman" w:eastAsia="方正仿宋_GBK" w:cs="方正仿宋_GBK"/>
          <w:spacing w:val="6"/>
          <w:sz w:val="32"/>
          <w:szCs w:val="32"/>
          <w:lang w:eastAsia="zh-CN"/>
        </w:rPr>
        <w:t>几乎科员达到</w:t>
      </w:r>
      <w:r>
        <w:rPr>
          <w:rFonts w:ascii="Times New Roman" w:hAnsi="Times New Roman" w:eastAsia="方正仿宋_GBK" w:cs="方正仿宋_GBK"/>
          <w:spacing w:val="6"/>
          <w:sz w:val="32"/>
          <w:szCs w:val="32"/>
        </w:rPr>
        <w:t>7600</w:t>
      </w:r>
      <w:r>
        <w:rPr>
          <w:rFonts w:hint="eastAsia" w:ascii="Times New Roman" w:hAnsi="Times New Roman" w:eastAsia="方正仿宋_GBK" w:cs="方正仿宋_GBK"/>
          <w:spacing w:val="6"/>
          <w:sz w:val="32"/>
          <w:szCs w:val="32"/>
        </w:rPr>
        <w:t>万立方米，麦盖提县有机井</w:t>
      </w:r>
      <w:r>
        <w:rPr>
          <w:rFonts w:ascii="Times New Roman" w:hAnsi="Times New Roman" w:eastAsia="方正仿宋_GBK" w:cs="方正仿宋_GBK"/>
          <w:spacing w:val="6"/>
          <w:sz w:val="32"/>
          <w:szCs w:val="32"/>
        </w:rPr>
        <w:t>414</w:t>
      </w:r>
      <w:r>
        <w:rPr>
          <w:rFonts w:hint="eastAsia" w:ascii="Times New Roman" w:hAnsi="Times New Roman" w:eastAsia="方正仿宋_GBK" w:cs="方正仿宋_GBK"/>
          <w:spacing w:val="6"/>
          <w:sz w:val="32"/>
          <w:szCs w:val="32"/>
        </w:rPr>
        <w:t>眼，扬水站</w:t>
      </w:r>
      <w:r>
        <w:rPr>
          <w:rFonts w:ascii="Times New Roman" w:hAnsi="Times New Roman" w:eastAsia="方正仿宋_GBK" w:cs="方正仿宋_GBK"/>
          <w:spacing w:val="6"/>
          <w:sz w:val="32"/>
          <w:szCs w:val="32"/>
        </w:rPr>
        <w:t>18</w:t>
      </w:r>
      <w:r>
        <w:rPr>
          <w:rFonts w:hint="eastAsia" w:ascii="Times New Roman" w:hAnsi="Times New Roman" w:eastAsia="方正仿宋_GBK" w:cs="方正仿宋_GBK"/>
          <w:spacing w:val="6"/>
          <w:sz w:val="32"/>
          <w:szCs w:val="32"/>
        </w:rPr>
        <w:t>处，地下水的利用量约为一亿多立方米，粮食作物有玉米</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大豆等</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经济作物有棉花，小茴香、花生</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向日葵、红花、烟草等</w:t>
      </w:r>
      <w:r>
        <w:rPr>
          <w:rFonts w:hint="eastAsia" w:ascii="Times New Roman" w:hAnsi="Times New Roman" w:eastAsia="方正仿宋_GBK" w:cs="方正仿宋_GBK"/>
          <w:spacing w:val="6"/>
          <w:sz w:val="32"/>
          <w:szCs w:val="32"/>
          <w:lang w:eastAsia="zh-CN"/>
        </w:rPr>
        <w:t>。</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该县是自治区棉花种植比重较大的县，是喀什地区的棉花基地县之一</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菜类有</w:t>
      </w:r>
      <w:r>
        <w:rPr>
          <w:rFonts w:ascii="Times New Roman" w:hAnsi="Times New Roman" w:eastAsia="方正仿宋_GBK" w:cs="方正仿宋_GBK"/>
          <w:spacing w:val="6"/>
          <w:sz w:val="32"/>
          <w:szCs w:val="32"/>
        </w:rPr>
        <w:t>133</w:t>
      </w:r>
      <w:r>
        <w:rPr>
          <w:rFonts w:hint="eastAsia" w:ascii="Times New Roman" w:hAnsi="Times New Roman" w:eastAsia="方正仿宋_GBK" w:cs="方正仿宋_GBK"/>
          <w:spacing w:val="6"/>
          <w:sz w:val="32"/>
          <w:szCs w:val="32"/>
        </w:rPr>
        <w:t>个品种，水果有</w:t>
      </w:r>
      <w:r>
        <w:rPr>
          <w:rFonts w:ascii="Times New Roman" w:hAnsi="Times New Roman" w:eastAsia="方正仿宋_GBK" w:cs="方正仿宋_GBK"/>
          <w:spacing w:val="6"/>
          <w:sz w:val="32"/>
          <w:szCs w:val="32"/>
        </w:rPr>
        <w:t>123</w:t>
      </w:r>
      <w:r>
        <w:rPr>
          <w:rFonts w:hint="eastAsia" w:ascii="Times New Roman" w:hAnsi="Times New Roman" w:eastAsia="方正仿宋_GBK" w:cs="方正仿宋_GBK"/>
          <w:spacing w:val="6"/>
          <w:sz w:val="32"/>
          <w:szCs w:val="32"/>
        </w:rPr>
        <w:t>个品种，药材资源布大芸</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枸杞、甘草等。牲畜有牛、马、驴、骆驼等。产业资源丰富、自然风光、人文景观和民俗风情特色实出，麦盖提县是知名的“刀郎文化之乡”。新疆工作在党和国家工作全局中具有特殊重要的战略地位，党中央、国务院</w:t>
      </w:r>
    </w:p>
    <w:p>
      <w:pPr>
        <w:pStyle w:val="24"/>
        <w:snapToGrid w:val="0"/>
        <w:spacing w:line="570" w:lineRule="exact"/>
        <w:ind w:left="0" w:leftChars="0" w:firstLine="0" w:firstLineChars="0"/>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推进对口支援新疆工作，是具有战略意义的重要快年，特促进新疆的跨越式发展。</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1.10.1.</w:t>
      </w:r>
      <w:r>
        <w:rPr>
          <w:rFonts w:hint="eastAsia" w:ascii="Times New Roman" w:hAnsi="Times New Roman" w:eastAsia="方正楷体_GBK" w:cs="方正楷体_GBK"/>
          <w:b/>
          <w:bCs/>
          <w:spacing w:val="6"/>
          <w:sz w:val="32"/>
          <w:szCs w:val="32"/>
        </w:rPr>
        <w:t>第三次新疆工作会议描绘的新疆建设蓝图</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第三次中央新疆工作座谈会</w:t>
      </w:r>
      <w:r>
        <w:rPr>
          <w:rFonts w:ascii="Times New Roman" w:hAnsi="Times New Roman" w:eastAsia="方正仿宋_GBK" w:cs="方正仿宋_GBK"/>
          <w:spacing w:val="6"/>
          <w:sz w:val="32"/>
          <w:szCs w:val="32"/>
        </w:rPr>
        <w:t>9</w:t>
      </w:r>
      <w:r>
        <w:rPr>
          <w:rFonts w:hint="eastAsia" w:ascii="Times New Roman" w:hAnsi="Times New Roman" w:eastAsia="方正仿宋_GBK" w:cs="方正仿宋_GBK"/>
          <w:spacing w:val="6"/>
          <w:sz w:val="32"/>
          <w:szCs w:val="32"/>
        </w:rPr>
        <w:t>月</w:t>
      </w:r>
      <w:r>
        <w:rPr>
          <w:rFonts w:ascii="Times New Roman" w:hAnsi="Times New Roman" w:eastAsia="方正仿宋_GBK" w:cs="方正仿宋_GBK"/>
          <w:spacing w:val="6"/>
          <w:sz w:val="32"/>
          <w:szCs w:val="32"/>
        </w:rPr>
        <w:t>25</w:t>
      </w:r>
      <w:r>
        <w:rPr>
          <w:rFonts w:hint="eastAsia" w:ascii="Times New Roman" w:hAnsi="Times New Roman" w:eastAsia="方正仿宋_GBK" w:cs="方正仿宋_GBK"/>
          <w:spacing w:val="6"/>
          <w:sz w:val="32"/>
          <w:szCs w:val="32"/>
        </w:rPr>
        <w:t>日至</w:t>
      </w:r>
      <w:r>
        <w:rPr>
          <w:rFonts w:ascii="Times New Roman" w:hAnsi="Times New Roman" w:eastAsia="方正仿宋_GBK" w:cs="方正仿宋_GBK"/>
          <w:spacing w:val="6"/>
          <w:sz w:val="32"/>
          <w:szCs w:val="32"/>
        </w:rPr>
        <w:t>26</w:t>
      </w:r>
      <w:r>
        <w:rPr>
          <w:rFonts w:hint="eastAsia" w:ascii="Times New Roman" w:hAnsi="Times New Roman" w:eastAsia="方正仿宋_GBK" w:cs="方正仿宋_GBK"/>
          <w:spacing w:val="6"/>
          <w:sz w:val="32"/>
          <w:szCs w:val="32"/>
        </w:rPr>
        <w:t>日在北京召开。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各援疆省市要加强同新疆协调配合，长期坚持对口援疆，提升对口援疆综合效益。要持续深化改革，加强维稳能力建设，不断增强兵团的组织优势和动员能力，更好发挥特殊作用。</w:t>
      </w:r>
    </w:p>
    <w:p>
      <w:pPr>
        <w:pStyle w:val="6"/>
        <w:snapToGrid w:val="0"/>
        <w:spacing w:line="570" w:lineRule="exact"/>
        <w:ind w:firstLine="0"/>
        <w:textAlignment w:val="baseline"/>
        <w:rPr>
          <w:rFonts w:eastAsia="方正楷体简体" w:cs="方正楷体简体"/>
          <w:b/>
          <w:bCs/>
          <w:spacing w:val="6"/>
          <w:sz w:val="32"/>
          <w:szCs w:val="32"/>
        </w:rPr>
      </w:pPr>
      <w:r>
        <w:rPr>
          <w:rFonts w:eastAsia="方正楷体_GBK" w:cs="方正楷体_GBK"/>
          <w:b/>
          <w:bCs/>
          <w:spacing w:val="6"/>
          <w:sz w:val="32"/>
          <w:szCs w:val="32"/>
        </w:rPr>
        <w:t>1.10.</w:t>
      </w:r>
      <w:r>
        <w:rPr>
          <w:rFonts w:eastAsia="方正楷体简体" w:cs="方正楷体简体"/>
          <w:b/>
          <w:bCs/>
          <w:spacing w:val="6"/>
          <w:sz w:val="32"/>
          <w:szCs w:val="32"/>
        </w:rPr>
        <w:t>2.</w:t>
      </w:r>
      <w:r>
        <w:rPr>
          <w:rFonts w:hint="eastAsia" w:eastAsia="方正楷体简体" w:cs="方正楷体简体"/>
          <w:b/>
          <w:bCs/>
          <w:spacing w:val="6"/>
          <w:sz w:val="32"/>
          <w:szCs w:val="32"/>
        </w:rPr>
        <w:t>已经部署的南疆发展规划对其未来发展的引领作用</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国家发改委从贯彻落实区域战略的角度，专门编制了促进南疆等地区发展的相关规划。随着扶持南疆政策的陆续落地，南疆将迎来重大历史发展机遇。</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近期国家将重点促进南疆地区经济社会发展和民生改善，加快推进惠及民生的重大交通、水利、农业等方面的基础设施建设。对南疆发展，要从国家层面进行顶层设计，实行特殊政策，打破常规，特事特办。采取特殊的财政、投资、金融、人才等政策，加大扶贫攻坚和民生改善力度，促进南疆加快发展。</w:t>
      </w:r>
    </w:p>
    <w:p>
      <w:pPr>
        <w:pStyle w:val="24"/>
        <w:snapToGrid w:val="0"/>
        <w:spacing w:line="570" w:lineRule="exact"/>
        <w:ind w:firstLine="0" w:firstLineChars="0"/>
        <w:textAlignment w:val="baseline"/>
        <w:rPr>
          <w:rFonts w:ascii="Times New Roman" w:hAnsi="Times New Roman" w:eastAsia="方正仿宋_GBK" w:cs="方正仿宋_GBK"/>
          <w:b/>
          <w:bCs/>
          <w:spacing w:val="6"/>
          <w:sz w:val="32"/>
          <w:szCs w:val="32"/>
        </w:rPr>
      </w:pPr>
      <w:r>
        <w:rPr>
          <w:rFonts w:ascii="Times New Roman" w:hAnsi="Times New Roman" w:eastAsia="方正楷体_GBK" w:cs="方正楷体_GBK"/>
          <w:b/>
          <w:bCs/>
          <w:spacing w:val="6"/>
          <w:sz w:val="32"/>
          <w:szCs w:val="32"/>
        </w:rPr>
        <w:t>1.10.</w:t>
      </w:r>
      <w:r>
        <w:rPr>
          <w:rFonts w:ascii="Times New Roman" w:hAnsi="Times New Roman" w:eastAsia="方正楷体简体" w:cs="方正楷体简体"/>
          <w:b/>
          <w:bCs/>
          <w:spacing w:val="6"/>
          <w:sz w:val="32"/>
          <w:szCs w:val="32"/>
        </w:rPr>
        <w:t>3.</w:t>
      </w:r>
      <w:r>
        <w:rPr>
          <w:rFonts w:hint="eastAsia" w:ascii="Times New Roman" w:hAnsi="Times New Roman" w:eastAsia="方正楷体简体" w:cs="方正楷体简体"/>
          <w:b/>
          <w:bCs/>
          <w:spacing w:val="6"/>
          <w:sz w:val="32"/>
          <w:szCs w:val="32"/>
        </w:rPr>
        <w:t>“</w:t>
      </w:r>
      <w:r>
        <w:rPr>
          <w:rFonts w:hint="eastAsia" w:ascii="Times New Roman" w:hAnsi="Times New Roman" w:eastAsia="方正仿宋_GBK" w:cs="方正仿宋_GBK"/>
          <w:b/>
          <w:bCs/>
          <w:spacing w:val="6"/>
          <w:sz w:val="32"/>
          <w:szCs w:val="32"/>
        </w:rPr>
        <w:t>丝绸之路经济带”战略构想是南疆未来发展的契机</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作为我国向西开放的桥头堡，又处在“丝绸之路经济带”建设的最前沿，共建“丝绸之路经济带”无疑为新疆实现跨越式发展和长治久安两大历史任务带来了新的机遇。新疆未来将在共建“丝绸之路经济带”中有所作为，加强同亚欧各国政策沟通、道路连通、贸易畅通、货币流通、民心相通，加快把政治关系优势、地缘毗邻优势、经济互补优势转化为务实合作、持续增长的优势，通过加快新疆对外立体交通网络和新疆对内三个大通道建设，构筑综合交通网络体系和“丝绸之路经济带”枢纽中心，继续加强新疆与中亚各国的油气合作，构建中国中亚油气运输管道大通道，加快建立中国与中亚国家经济发展合作基金和自由贸易区，重塑新疆“丝绸之路经济带”上的商贸中心地位和建设出口加工制造基地，发挥新疆文化相通的优势，加强区域合作交流，促进新疆向西发展文化产业、输出文化产品、增强国际影响力，还要推进</w:t>
      </w:r>
      <w:r>
        <w:fldChar w:fldCharType="begin"/>
      </w:r>
      <w:r>
        <w:instrText xml:space="preserve"> HYPERLINK "http://auto.ifeng.com/news/finance/" \t "_blank" </w:instrText>
      </w:r>
      <w:r>
        <w:fldChar w:fldCharType="separate"/>
      </w:r>
      <w:r>
        <w:rPr>
          <w:rFonts w:hint="eastAsia" w:ascii="Times New Roman" w:hAnsi="Times New Roman" w:eastAsia="方正仿宋_GBK" w:cs="方正仿宋_GBK"/>
          <w:spacing w:val="6"/>
          <w:sz w:val="32"/>
          <w:szCs w:val="32"/>
        </w:rPr>
        <w:t>金融</w:t>
      </w:r>
      <w:r>
        <w:rPr>
          <w:rFonts w:hint="eastAsia" w:ascii="Times New Roman" w:hAnsi="Times New Roman" w:eastAsia="方正仿宋_GBK" w:cs="方正仿宋_GBK"/>
          <w:spacing w:val="6"/>
          <w:sz w:val="32"/>
          <w:szCs w:val="32"/>
        </w:rPr>
        <w:fldChar w:fldCharType="end"/>
      </w:r>
      <w:r>
        <w:rPr>
          <w:rFonts w:hint="eastAsia" w:ascii="Times New Roman" w:hAnsi="Times New Roman" w:eastAsia="方正仿宋_GBK" w:cs="方正仿宋_GBK"/>
          <w:spacing w:val="6"/>
          <w:sz w:val="32"/>
          <w:szCs w:val="32"/>
        </w:rPr>
        <w:t>改革和金融业发展，打造“丝绸之路经济带”上重要金融中心，同时借助“丝绸之路经济带”建设，营造安全稳定的发展环境。</w:t>
      </w:r>
    </w:p>
    <w:p>
      <w:pPr>
        <w:pStyle w:val="6"/>
        <w:snapToGrid w:val="0"/>
        <w:spacing w:line="570" w:lineRule="exact"/>
        <w:ind w:firstLine="0"/>
        <w:textAlignment w:val="baseline"/>
        <w:rPr>
          <w:rFonts w:eastAsia="方正楷体_GBK" w:cs="方正楷体_GBK"/>
          <w:b/>
          <w:bCs/>
          <w:spacing w:val="6"/>
          <w:sz w:val="32"/>
          <w:szCs w:val="32"/>
        </w:rPr>
      </w:pPr>
      <w:r>
        <w:rPr>
          <w:rFonts w:eastAsia="方正楷体_GBK" w:cs="方正楷体_GBK"/>
          <w:b/>
          <w:bCs/>
          <w:spacing w:val="6"/>
          <w:sz w:val="32"/>
          <w:szCs w:val="32"/>
        </w:rPr>
        <w:t>1.10.4.</w:t>
      </w:r>
      <w:r>
        <w:rPr>
          <w:rFonts w:hint="eastAsia" w:eastAsia="方正楷体_GBK" w:cs="方正楷体_GBK"/>
          <w:b/>
          <w:bCs/>
          <w:spacing w:val="6"/>
          <w:sz w:val="32"/>
          <w:szCs w:val="32"/>
        </w:rPr>
        <w:t>本项目的背景定位</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麦盖提县位于新疆维吾尔自治区南部，地处塔克拉玛干沙漠西南边缘、喀喇昆仑山北麓、叶尔羌河下游和提孜那甫河下游。地理位置为东经</w:t>
      </w:r>
      <w:r>
        <w:rPr>
          <w:rFonts w:ascii="Times New Roman" w:hAnsi="Times New Roman" w:eastAsia="方正仿宋_GBK" w:cs="方正仿宋_GBK"/>
          <w:spacing w:val="6"/>
          <w:sz w:val="32"/>
          <w:szCs w:val="32"/>
        </w:rPr>
        <w:t>77</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79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05'</w:t>
      </w:r>
      <w:r>
        <w:rPr>
          <w:rFonts w:hint="eastAsia" w:ascii="Times New Roman" w:hAnsi="Times New Roman" w:eastAsia="方正仿宋_GBK" w:cs="方正仿宋_GBK"/>
          <w:spacing w:val="6"/>
          <w:sz w:val="32"/>
          <w:szCs w:val="32"/>
        </w:rPr>
        <w:t>，北纬</w:t>
      </w:r>
      <w:r>
        <w:rPr>
          <w:rFonts w:ascii="Times New Roman" w:hAnsi="Times New Roman" w:eastAsia="方正仿宋_GBK" w:cs="方正仿宋_GBK"/>
          <w:spacing w:val="6"/>
          <w:sz w:val="32"/>
          <w:szCs w:val="32"/>
        </w:rPr>
        <w:t>38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25'</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39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22'</w:t>
      </w:r>
      <w:r>
        <w:rPr>
          <w:rFonts w:hint="eastAsia" w:ascii="Times New Roman" w:hAnsi="Times New Roman" w:eastAsia="方正仿宋_GBK" w:cs="方正仿宋_GBK"/>
          <w:spacing w:val="6"/>
          <w:sz w:val="32"/>
          <w:szCs w:val="32"/>
        </w:rPr>
        <w:t>，东部隔大漠与和田地区皮山县相连，东北与阿克苏地区阿瓦提县相邻，南部与莎车县相邻、北部与巴楚县相邻，东西长</w:t>
      </w:r>
      <w:r>
        <w:rPr>
          <w:rFonts w:ascii="Times New Roman" w:hAnsi="Times New Roman" w:eastAsia="方正仿宋_GBK" w:cs="方正仿宋_GBK"/>
          <w:spacing w:val="6"/>
          <w:sz w:val="32"/>
          <w:szCs w:val="32"/>
        </w:rPr>
        <w:t>160</w:t>
      </w:r>
      <w:r>
        <w:rPr>
          <w:rFonts w:hint="eastAsia" w:ascii="Times New Roman" w:hAnsi="Times New Roman" w:eastAsia="方正仿宋_GBK" w:cs="方正仿宋_GBK"/>
          <w:spacing w:val="6"/>
          <w:sz w:val="32"/>
          <w:szCs w:val="32"/>
        </w:rPr>
        <w:t>公里，南北宽</w:t>
      </w:r>
      <w:r>
        <w:rPr>
          <w:rFonts w:ascii="Times New Roman" w:hAnsi="Times New Roman" w:eastAsia="方正仿宋_GBK" w:cs="方正仿宋_GBK"/>
          <w:spacing w:val="6"/>
          <w:sz w:val="32"/>
          <w:szCs w:val="32"/>
        </w:rPr>
        <w:t>136</w:t>
      </w:r>
      <w:r>
        <w:rPr>
          <w:rFonts w:hint="eastAsia" w:ascii="Times New Roman" w:hAnsi="Times New Roman" w:eastAsia="方正仿宋_GBK" w:cs="方正仿宋_GBK"/>
          <w:spacing w:val="6"/>
          <w:sz w:val="32"/>
          <w:szCs w:val="32"/>
        </w:rPr>
        <w:t>公里，总面积为</w:t>
      </w:r>
      <w:r>
        <w:rPr>
          <w:rFonts w:ascii="Times New Roman" w:hAnsi="Times New Roman" w:eastAsia="方正仿宋_GBK" w:cs="方正仿宋_GBK"/>
          <w:spacing w:val="6"/>
          <w:sz w:val="32"/>
          <w:szCs w:val="32"/>
        </w:rPr>
        <w:t>1.52</w:t>
      </w:r>
      <w:r>
        <w:rPr>
          <w:rFonts w:hint="eastAsia" w:ascii="Times New Roman" w:hAnsi="Times New Roman" w:eastAsia="方正仿宋_GBK" w:cs="方正仿宋_GBK"/>
          <w:spacing w:val="6"/>
          <w:sz w:val="32"/>
          <w:szCs w:val="32"/>
        </w:rPr>
        <w:t>万平方公里。海拔</w:t>
      </w:r>
      <w:r>
        <w:rPr>
          <w:rFonts w:ascii="Times New Roman" w:hAnsi="Times New Roman" w:eastAsia="方正仿宋_GBK" w:cs="方正仿宋_GBK"/>
          <w:spacing w:val="6"/>
          <w:sz w:val="32"/>
          <w:szCs w:val="32"/>
        </w:rPr>
        <w:t>1155</w:t>
      </w:r>
      <w:r>
        <w:rPr>
          <w:rFonts w:hint="eastAsia" w:ascii="Times New Roman" w:hAnsi="Times New Roman" w:eastAsia="方正仿宋_GBK" w:cs="方正仿宋_GBK"/>
          <w:spacing w:val="6"/>
          <w:sz w:val="32"/>
          <w:szCs w:val="32"/>
        </w:rPr>
        <w:t>米</w:t>
      </w:r>
      <w:r>
        <w:rPr>
          <w:rFonts w:ascii="Times New Roman" w:hAnsi="Times New Roman" w:eastAsia="方正仿宋_GBK" w:cs="方正仿宋_GBK"/>
          <w:spacing w:val="6"/>
          <w:sz w:val="32"/>
          <w:szCs w:val="32"/>
        </w:rPr>
        <w:t>-1195</w:t>
      </w:r>
      <w:r>
        <w:rPr>
          <w:rFonts w:hint="eastAsia" w:ascii="Times New Roman" w:hAnsi="Times New Roman" w:eastAsia="方正仿宋_GBK" w:cs="方正仿宋_GBK"/>
          <w:spacing w:val="6"/>
          <w:sz w:val="32"/>
          <w:szCs w:val="32"/>
        </w:rPr>
        <w:t>米。县城距首府乌鲁木齐市公路里程</w:t>
      </w:r>
      <w:r>
        <w:rPr>
          <w:rFonts w:ascii="Times New Roman" w:hAnsi="Times New Roman" w:eastAsia="方正仿宋_GBK" w:cs="方正仿宋_GBK"/>
          <w:spacing w:val="6"/>
          <w:sz w:val="32"/>
          <w:szCs w:val="32"/>
        </w:rPr>
        <w:t>1410</w:t>
      </w:r>
      <w:r>
        <w:rPr>
          <w:rFonts w:hint="eastAsia" w:ascii="Times New Roman" w:hAnsi="Times New Roman" w:eastAsia="方正仿宋_GBK" w:cs="方正仿宋_GBK"/>
          <w:spacing w:val="6"/>
          <w:sz w:val="32"/>
          <w:szCs w:val="32"/>
        </w:rPr>
        <w:t>公里、距喀什市</w:t>
      </w:r>
      <w:r>
        <w:rPr>
          <w:rFonts w:ascii="Times New Roman" w:hAnsi="Times New Roman" w:eastAsia="方正仿宋_GBK" w:cs="方正仿宋_GBK"/>
          <w:spacing w:val="6"/>
          <w:sz w:val="32"/>
          <w:szCs w:val="32"/>
        </w:rPr>
        <w:t>175</w:t>
      </w:r>
      <w:r>
        <w:rPr>
          <w:rFonts w:hint="eastAsia" w:ascii="Times New Roman" w:hAnsi="Times New Roman" w:eastAsia="方正仿宋_GBK" w:cs="方正仿宋_GBK"/>
          <w:spacing w:val="6"/>
          <w:sz w:val="32"/>
          <w:szCs w:val="32"/>
        </w:rPr>
        <w:t>公里、距巴楚火车站</w:t>
      </w:r>
      <w:r>
        <w:rPr>
          <w:rFonts w:ascii="Times New Roman" w:hAnsi="Times New Roman" w:eastAsia="方正仿宋_GBK" w:cs="方正仿宋_GBK"/>
          <w:spacing w:val="6"/>
          <w:sz w:val="32"/>
          <w:szCs w:val="32"/>
        </w:rPr>
        <w:t>150</w:t>
      </w:r>
      <w:r>
        <w:rPr>
          <w:rFonts w:hint="eastAsia" w:ascii="Times New Roman" w:hAnsi="Times New Roman" w:eastAsia="方正仿宋_GBK" w:cs="方正仿宋_GBK"/>
          <w:spacing w:val="6"/>
          <w:sz w:val="32"/>
          <w:szCs w:val="32"/>
        </w:rPr>
        <w:t>公里，位于叶河流域五个县的中心，是毗邻叶尔羌河中游的一颗明珠，故又有“小金三角”之称。</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地势平坦，全县地势由西南向东北缓缓倾斜。主要地貌：沿叶尔羌河两岸为平原区，东北部沿叶尔羌河下游一带为原始胡杨森林区，东部为沙漠区。</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麦盖提县自然景观有原始胡杨林、东河滩沙棘林湿地、塔克拉玛干沙漠风光、叶尔羌河中游大桥夕阳风光和刀郎千岛湖等。距塔克拉玛干沙漠最近处仅</w:t>
      </w:r>
      <w:r>
        <w:rPr>
          <w:rFonts w:ascii="Times New Roman" w:hAnsi="Times New Roman" w:eastAsia="方正仿宋_GBK" w:cs="方正仿宋_GBK"/>
          <w:spacing w:val="6"/>
          <w:sz w:val="32"/>
          <w:szCs w:val="32"/>
        </w:rPr>
        <w:t>13</w:t>
      </w:r>
      <w:r>
        <w:rPr>
          <w:rFonts w:hint="eastAsia" w:ascii="Times New Roman" w:hAnsi="Times New Roman" w:eastAsia="方正仿宋_GBK" w:cs="方正仿宋_GBK"/>
          <w:spacing w:val="6"/>
          <w:sz w:val="32"/>
          <w:szCs w:val="32"/>
        </w:rPr>
        <w:t>公里。</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项目路线所在区域属于提孜那甫河下游的冲、洪积和风积平原，地形平坦开阔，地势由西南向东北缓缓倾斜，自然坡降</w:t>
      </w:r>
      <w:r>
        <w:rPr>
          <w:rFonts w:ascii="Times New Roman" w:hAnsi="Times New Roman" w:eastAsia="方正仿宋_GBK" w:cs="方正仿宋_GBK"/>
          <w:spacing w:val="6"/>
          <w:sz w:val="32"/>
          <w:szCs w:val="32"/>
        </w:rPr>
        <w:t>0.5%</w:t>
      </w:r>
      <w:r>
        <w:rPr>
          <w:rFonts w:hint="eastAsia" w:ascii="Times New Roman" w:hAnsi="Times New Roman" w:eastAsia="方正仿宋_GBK" w:cs="方正仿宋_GBK"/>
          <w:spacing w:val="6"/>
          <w:sz w:val="32"/>
          <w:szCs w:val="32"/>
        </w:rPr>
        <w:t>之内，全线属平原微丘地形。</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路线两侧主要为居民房屋、农田、林带，农灌渠等。</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综上，本项目的建设对促进麦盖提县乡村振兴和改善民生，将起到巨大的推动作用。</w:t>
      </w:r>
    </w:p>
    <w:p>
      <w:pPr>
        <w:pStyle w:val="24"/>
        <w:snapToGrid w:val="0"/>
        <w:spacing w:line="570" w:lineRule="exact"/>
        <w:ind w:firstLine="0" w:firstLineChars="0"/>
        <w:textAlignment w:val="baseline"/>
        <w:outlineLvl w:val="0"/>
        <w:rPr>
          <w:rFonts w:ascii="Times New Roman" w:hAnsi="Times New Roman" w:eastAsia="方正黑体简体" w:cs="方正黑体简体"/>
          <w:b/>
          <w:spacing w:val="6"/>
          <w:sz w:val="32"/>
          <w:szCs w:val="32"/>
        </w:rPr>
      </w:pPr>
      <w:bookmarkStart w:id="1" w:name="_Toc136618421"/>
      <w:r>
        <w:rPr>
          <w:rFonts w:ascii="Times New Roman" w:hAnsi="Times New Roman" w:eastAsia="方正黑体简体" w:cs="方正黑体简体"/>
          <w:b/>
          <w:spacing w:val="6"/>
          <w:sz w:val="32"/>
          <w:szCs w:val="32"/>
        </w:rPr>
        <w:t>2.</w:t>
      </w:r>
      <w:r>
        <w:rPr>
          <w:rFonts w:hint="eastAsia" w:ascii="Times New Roman" w:hAnsi="Times New Roman" w:eastAsia="方正黑体简体" w:cs="方正黑体简体"/>
          <w:b/>
          <w:spacing w:val="6"/>
          <w:sz w:val="32"/>
          <w:szCs w:val="32"/>
        </w:rPr>
        <w:t>项目情况</w:t>
      </w:r>
      <w:bookmarkEnd w:id="1"/>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2" w:name="_Toc136618422"/>
      <w:r>
        <w:rPr>
          <w:rFonts w:ascii="Times New Roman" w:hAnsi="Times New Roman" w:eastAsia="方正楷体_GBK" w:cs="方正楷体_GBK"/>
          <w:b/>
          <w:bCs/>
          <w:spacing w:val="6"/>
          <w:sz w:val="32"/>
          <w:szCs w:val="32"/>
        </w:rPr>
        <w:t>2.1</w:t>
      </w:r>
      <w:r>
        <w:rPr>
          <w:rFonts w:hint="eastAsia" w:ascii="Times New Roman" w:hAnsi="Times New Roman" w:eastAsia="方正楷体_GBK" w:cs="方正楷体_GBK"/>
          <w:b/>
          <w:bCs/>
          <w:spacing w:val="6"/>
          <w:sz w:val="32"/>
          <w:szCs w:val="32"/>
        </w:rPr>
        <w:t>项目建设依据</w:t>
      </w:r>
      <w:bookmarkEnd w:id="2"/>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《中共中央国务院关于坚持农业农村优先发展做好“三农”工作的若干意见</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中发〔</w:t>
      </w:r>
      <w:r>
        <w:rPr>
          <w:rFonts w:ascii="Times New Roman" w:hAnsi="Times New Roman" w:eastAsia="方正仿宋_GBK" w:cs="方正仿宋_GBK"/>
          <w:spacing w:val="6"/>
          <w:sz w:val="32"/>
          <w:szCs w:val="32"/>
        </w:rPr>
        <w:t>2019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1</w:t>
      </w:r>
      <w:r>
        <w:rPr>
          <w:rFonts w:hint="eastAsia" w:ascii="Times New Roman" w:hAnsi="Times New Roman" w:eastAsia="方正仿宋_GBK" w:cs="方正仿宋_GBK"/>
          <w:spacing w:val="6"/>
          <w:sz w:val="32"/>
          <w:szCs w:val="32"/>
        </w:rPr>
        <w:t>号</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》，全文共分</w:t>
      </w:r>
      <w:r>
        <w:rPr>
          <w:rFonts w:ascii="Times New Roman" w:hAnsi="Times New Roman" w:eastAsia="方正仿宋_GBK" w:cs="方正仿宋_GBK"/>
          <w:spacing w:val="6"/>
          <w:sz w:val="32"/>
          <w:szCs w:val="32"/>
        </w:rPr>
        <w:t>8</w:t>
      </w:r>
      <w:r>
        <w:rPr>
          <w:rFonts w:hint="eastAsia" w:ascii="Times New Roman" w:hAnsi="Times New Roman" w:eastAsia="方正仿宋_GBK" w:cs="方正仿宋_GBK"/>
          <w:spacing w:val="6"/>
          <w:sz w:val="32"/>
          <w:szCs w:val="32"/>
        </w:rPr>
        <w:t>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 w:name="_Toc136618423"/>
      <w:r>
        <w:rPr>
          <w:rFonts w:ascii="Times New Roman" w:hAnsi="Times New Roman" w:eastAsia="方正楷体_GBK" w:cs="方正楷体_GBK"/>
          <w:b/>
          <w:bCs/>
          <w:spacing w:val="6"/>
          <w:sz w:val="32"/>
          <w:szCs w:val="32"/>
        </w:rPr>
        <w:t>2.2</w:t>
      </w:r>
      <w:r>
        <w:rPr>
          <w:rFonts w:hint="eastAsia" w:ascii="Times New Roman" w:hAnsi="Times New Roman" w:eastAsia="方正楷体_GBK" w:cs="方正楷体_GBK"/>
          <w:b/>
          <w:bCs/>
          <w:spacing w:val="6"/>
          <w:sz w:val="32"/>
          <w:szCs w:val="32"/>
        </w:rPr>
        <w:t>建设内容及规模</w:t>
      </w:r>
      <w:bookmarkEnd w:id="3"/>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麦盖提县吐曼塔勒乡农村产业发展配套道路，项目建设产业发展配套道路</w:t>
      </w:r>
      <w:r>
        <w:rPr>
          <w:rFonts w:ascii="Times New Roman" w:hAnsi="Times New Roman" w:eastAsia="方正仿宋_GBK" w:cs="方正仿宋_GBK"/>
          <w:spacing w:val="6"/>
          <w:sz w:val="32"/>
          <w:szCs w:val="32"/>
        </w:rPr>
        <w:t>16</w:t>
      </w:r>
      <w:r>
        <w:rPr>
          <w:rFonts w:hint="eastAsia" w:ascii="Times New Roman" w:hAnsi="Times New Roman" w:eastAsia="方正仿宋_GBK" w:cs="方正仿宋_GBK"/>
          <w:spacing w:val="6"/>
          <w:sz w:val="32"/>
          <w:szCs w:val="32"/>
        </w:rPr>
        <w:t>公里，建设内容为路基工程、路面工程、桥涵工程、交通工程及平面交叉工程。</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4" w:name="_Toc136618424"/>
      <w:r>
        <w:rPr>
          <w:rFonts w:ascii="Times New Roman" w:hAnsi="Times New Roman" w:eastAsia="方正楷体_GBK" w:cs="方正楷体_GBK"/>
          <w:b/>
          <w:bCs/>
          <w:spacing w:val="6"/>
          <w:sz w:val="32"/>
          <w:szCs w:val="32"/>
        </w:rPr>
        <w:t>2.3</w:t>
      </w:r>
      <w:r>
        <w:rPr>
          <w:rFonts w:hint="eastAsia" w:ascii="Times New Roman" w:hAnsi="Times New Roman" w:eastAsia="方正楷体_GBK" w:cs="方正楷体_GBK"/>
          <w:b/>
          <w:bCs/>
          <w:spacing w:val="6"/>
          <w:sz w:val="32"/>
          <w:szCs w:val="32"/>
        </w:rPr>
        <w:t>项目建设的必要性和可行性</w:t>
      </w:r>
      <w:bookmarkEnd w:id="4"/>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本项目主要以服务农村产业发展为目的。项目完成后，促进项目区产业发展，增强农民增收的内生动力。</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生态宜居是乡村振兴的关键，我们要塑造较好的生态、适居的环境，是农村发展的优点和财富，也就是绿水青山便是金山银山。另外，我们也要推进农村的自然资源、资本、资产加速生产，让绿水青山变成金山银山。</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本示范项目一方面将带动麦盖提县基础设施建设，同时带动农副产品加工业、旅游业、物流业、餐饮业协同发展，实现“交通</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旅游</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产业”扶贫战略，麦盖提县依托本项目向农业产业服务业延伸，打造休闲产业、餐饮民宿、特色农产品采摘等产业，建设农业示范观光特色乡村产业综合示范基地，进一步促进项目区特色农业、旅游业的可持续发展，形成综合产业发展效应，带动当地农民群众致富增收。</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5" w:name="_Toc136618425"/>
      <w:r>
        <w:rPr>
          <w:rFonts w:ascii="Times New Roman" w:hAnsi="Times New Roman" w:eastAsia="方正楷体_GBK" w:cs="方正楷体_GBK"/>
          <w:b/>
          <w:bCs/>
          <w:spacing w:val="6"/>
          <w:sz w:val="32"/>
          <w:szCs w:val="32"/>
        </w:rPr>
        <w:t>2.4</w:t>
      </w:r>
      <w:r>
        <w:rPr>
          <w:rFonts w:hint="eastAsia" w:ascii="Times New Roman" w:hAnsi="Times New Roman" w:eastAsia="方正楷体_GBK" w:cs="方正楷体_GBK"/>
          <w:b/>
          <w:bCs/>
          <w:spacing w:val="6"/>
          <w:sz w:val="32"/>
          <w:szCs w:val="32"/>
        </w:rPr>
        <w:t>综合条件评价</w:t>
      </w:r>
      <w:bookmarkEnd w:id="5"/>
    </w:p>
    <w:p>
      <w:pPr>
        <w:pStyle w:val="24"/>
        <w:snapToGrid w:val="0"/>
        <w:spacing w:line="570" w:lineRule="exact"/>
        <w:ind w:firstLine="626"/>
        <w:textAlignment w:val="baseline"/>
        <w:rPr>
          <w:rFonts w:ascii="Times New Roman" w:hAnsi="Times New Roman" w:eastAsia="方正仿宋_GBK" w:cs="方正仿宋_GBK"/>
          <w:b/>
          <w:bCs/>
          <w:spacing w:val="6"/>
          <w:sz w:val="30"/>
          <w:szCs w:val="30"/>
        </w:rPr>
      </w:pPr>
      <w:bookmarkStart w:id="6" w:name="_Toc487840700"/>
      <w:bookmarkStart w:id="7" w:name="_Toc194122013"/>
      <w:r>
        <w:rPr>
          <w:rFonts w:hint="eastAsia" w:ascii="Times New Roman" w:hAnsi="Times New Roman" w:eastAsia="方正仿宋_GBK" w:cs="方正仿宋_GBK"/>
          <w:b/>
          <w:bCs/>
          <w:spacing w:val="6"/>
          <w:sz w:val="30"/>
          <w:szCs w:val="30"/>
        </w:rPr>
        <w:t>地理位置</w:t>
      </w:r>
      <w:bookmarkEnd w:id="6"/>
      <w:bookmarkEnd w:id="7"/>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8" w:name="_Toc194122014"/>
      <w:bookmarkStart w:id="9" w:name="_Toc487840701"/>
      <w:r>
        <w:rPr>
          <w:rFonts w:hint="eastAsia" w:ascii="Times New Roman" w:hAnsi="Times New Roman" w:eastAsia="方正仿宋_GBK" w:cs="方正仿宋_GBK"/>
          <w:spacing w:val="6"/>
          <w:sz w:val="32"/>
          <w:szCs w:val="32"/>
        </w:rPr>
        <w:t>麦盖提县位于新疆维吾尔自治区南部，地处塔克拉玛干沙漠西南边缘、喀喇昆仑山北麓、叶尔羌河下游和提孜那甫河下游。地理位置为东经</w:t>
      </w:r>
      <w:r>
        <w:rPr>
          <w:rFonts w:ascii="Times New Roman" w:hAnsi="Times New Roman" w:eastAsia="方正仿宋_GBK" w:cs="方正仿宋_GBK"/>
          <w:spacing w:val="6"/>
          <w:sz w:val="32"/>
          <w:szCs w:val="32"/>
        </w:rPr>
        <w:t>77</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79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05'</w:t>
      </w:r>
      <w:r>
        <w:rPr>
          <w:rFonts w:hint="eastAsia" w:ascii="Times New Roman" w:hAnsi="Times New Roman" w:eastAsia="方正仿宋_GBK" w:cs="方正仿宋_GBK"/>
          <w:spacing w:val="6"/>
          <w:sz w:val="32"/>
          <w:szCs w:val="32"/>
        </w:rPr>
        <w:t>，北纬</w:t>
      </w:r>
      <w:r>
        <w:rPr>
          <w:rFonts w:ascii="Times New Roman" w:hAnsi="Times New Roman" w:eastAsia="方正仿宋_GBK" w:cs="方正仿宋_GBK"/>
          <w:spacing w:val="6"/>
          <w:sz w:val="32"/>
          <w:szCs w:val="32"/>
        </w:rPr>
        <w:t>38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25'</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39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22'</w:t>
      </w:r>
      <w:r>
        <w:rPr>
          <w:rFonts w:hint="eastAsia" w:ascii="Times New Roman" w:hAnsi="Times New Roman" w:eastAsia="方正仿宋_GBK" w:cs="方正仿宋_GBK"/>
          <w:spacing w:val="6"/>
          <w:sz w:val="32"/>
          <w:szCs w:val="32"/>
        </w:rPr>
        <w:t>，东部隔大漠与和田地区皮山县相连，东北与阿克苏地区阿瓦提县相邻，南部与莎车县相邻、北部与巴楚县相邻，东西长</w:t>
      </w:r>
      <w:r>
        <w:rPr>
          <w:rFonts w:ascii="Times New Roman" w:hAnsi="Times New Roman" w:eastAsia="方正仿宋_GBK" w:cs="方正仿宋_GBK"/>
          <w:spacing w:val="6"/>
          <w:sz w:val="32"/>
          <w:szCs w:val="32"/>
        </w:rPr>
        <w:t>160</w:t>
      </w:r>
      <w:r>
        <w:rPr>
          <w:rFonts w:hint="eastAsia" w:ascii="Times New Roman" w:hAnsi="Times New Roman" w:eastAsia="方正仿宋_GBK" w:cs="方正仿宋_GBK"/>
          <w:spacing w:val="6"/>
          <w:sz w:val="32"/>
          <w:szCs w:val="32"/>
        </w:rPr>
        <w:t>公里，南北宽</w:t>
      </w:r>
      <w:r>
        <w:rPr>
          <w:rFonts w:ascii="Times New Roman" w:hAnsi="Times New Roman" w:eastAsia="方正仿宋_GBK" w:cs="方正仿宋_GBK"/>
          <w:spacing w:val="6"/>
          <w:sz w:val="32"/>
          <w:szCs w:val="32"/>
        </w:rPr>
        <w:t>136</w:t>
      </w:r>
      <w:r>
        <w:rPr>
          <w:rFonts w:hint="eastAsia" w:ascii="Times New Roman" w:hAnsi="Times New Roman" w:eastAsia="方正仿宋_GBK" w:cs="方正仿宋_GBK"/>
          <w:spacing w:val="6"/>
          <w:sz w:val="32"/>
          <w:szCs w:val="32"/>
        </w:rPr>
        <w:t>公里，总面积为</w:t>
      </w:r>
      <w:r>
        <w:rPr>
          <w:rFonts w:ascii="Times New Roman" w:hAnsi="Times New Roman" w:eastAsia="方正仿宋_GBK" w:cs="方正仿宋_GBK"/>
          <w:spacing w:val="6"/>
          <w:sz w:val="32"/>
          <w:szCs w:val="32"/>
        </w:rPr>
        <w:t>1.52</w:t>
      </w:r>
      <w:r>
        <w:rPr>
          <w:rFonts w:hint="eastAsia" w:ascii="Times New Roman" w:hAnsi="Times New Roman" w:eastAsia="方正仿宋_GBK" w:cs="方正仿宋_GBK"/>
          <w:spacing w:val="6"/>
          <w:sz w:val="32"/>
          <w:szCs w:val="32"/>
        </w:rPr>
        <w:t>万平方公里。海拔</w:t>
      </w:r>
      <w:r>
        <w:rPr>
          <w:rFonts w:ascii="Times New Roman" w:hAnsi="Times New Roman" w:eastAsia="方正仿宋_GBK" w:cs="方正仿宋_GBK"/>
          <w:spacing w:val="6"/>
          <w:sz w:val="32"/>
          <w:szCs w:val="32"/>
        </w:rPr>
        <w:t>1155</w:t>
      </w:r>
      <w:r>
        <w:rPr>
          <w:rFonts w:hint="eastAsia" w:ascii="Times New Roman" w:hAnsi="Times New Roman" w:eastAsia="方正仿宋_GBK" w:cs="方正仿宋_GBK"/>
          <w:spacing w:val="6"/>
          <w:sz w:val="32"/>
          <w:szCs w:val="32"/>
        </w:rPr>
        <w:t>米</w:t>
      </w:r>
      <w:r>
        <w:rPr>
          <w:rFonts w:ascii="Times New Roman" w:hAnsi="Times New Roman" w:eastAsia="方正仿宋_GBK" w:cs="方正仿宋_GBK"/>
          <w:spacing w:val="6"/>
          <w:sz w:val="32"/>
          <w:szCs w:val="32"/>
        </w:rPr>
        <w:t>-1195</w:t>
      </w:r>
      <w:r>
        <w:rPr>
          <w:rFonts w:hint="eastAsia" w:ascii="Times New Roman" w:hAnsi="Times New Roman" w:eastAsia="方正仿宋_GBK" w:cs="方正仿宋_GBK"/>
          <w:spacing w:val="6"/>
          <w:sz w:val="32"/>
          <w:szCs w:val="32"/>
        </w:rPr>
        <w:t>米。县城距首府乌鲁木齐市公路里程</w:t>
      </w:r>
      <w:r>
        <w:rPr>
          <w:rFonts w:ascii="Times New Roman" w:hAnsi="Times New Roman" w:eastAsia="方正仿宋_GBK" w:cs="方正仿宋_GBK"/>
          <w:spacing w:val="6"/>
          <w:sz w:val="32"/>
          <w:szCs w:val="32"/>
        </w:rPr>
        <w:t>1410</w:t>
      </w:r>
      <w:r>
        <w:rPr>
          <w:rFonts w:hint="eastAsia" w:ascii="Times New Roman" w:hAnsi="Times New Roman" w:eastAsia="方正仿宋_GBK" w:cs="方正仿宋_GBK"/>
          <w:spacing w:val="6"/>
          <w:sz w:val="32"/>
          <w:szCs w:val="32"/>
        </w:rPr>
        <w:t>公里、距喀什市</w:t>
      </w:r>
      <w:r>
        <w:rPr>
          <w:rFonts w:ascii="Times New Roman" w:hAnsi="Times New Roman" w:eastAsia="方正仿宋_GBK" w:cs="方正仿宋_GBK"/>
          <w:spacing w:val="6"/>
          <w:sz w:val="32"/>
          <w:szCs w:val="32"/>
        </w:rPr>
        <w:t>175</w:t>
      </w:r>
      <w:r>
        <w:rPr>
          <w:rFonts w:hint="eastAsia" w:ascii="Times New Roman" w:hAnsi="Times New Roman" w:eastAsia="方正仿宋_GBK" w:cs="方正仿宋_GBK"/>
          <w:spacing w:val="6"/>
          <w:sz w:val="32"/>
          <w:szCs w:val="32"/>
        </w:rPr>
        <w:t>公里、距巴楚火车站</w:t>
      </w:r>
      <w:r>
        <w:rPr>
          <w:rFonts w:ascii="Times New Roman" w:hAnsi="Times New Roman" w:eastAsia="方正仿宋_GBK" w:cs="方正仿宋_GBK"/>
          <w:spacing w:val="6"/>
          <w:sz w:val="32"/>
          <w:szCs w:val="32"/>
        </w:rPr>
        <w:t>150</w:t>
      </w:r>
      <w:r>
        <w:rPr>
          <w:rFonts w:hint="eastAsia" w:ascii="Times New Roman" w:hAnsi="Times New Roman" w:eastAsia="方正仿宋_GBK" w:cs="方正仿宋_GBK"/>
          <w:spacing w:val="6"/>
          <w:sz w:val="32"/>
          <w:szCs w:val="32"/>
        </w:rPr>
        <w:t>公里，位于叶河流域五个县的中心，是毗邻叶尔羌河中游的一颗明珠，故又有“小金三角”之称。</w:t>
      </w:r>
    </w:p>
    <w:p>
      <w:pPr>
        <w:pStyle w:val="24"/>
        <w:snapToGrid w:val="0"/>
        <w:spacing w:line="570" w:lineRule="exact"/>
        <w:ind w:firstLine="626"/>
        <w:textAlignment w:val="baseline"/>
        <w:rPr>
          <w:rFonts w:ascii="Times New Roman" w:hAnsi="Times New Roman" w:eastAsia="方正仿宋_GBK" w:cs="方正仿宋_GBK"/>
          <w:b/>
          <w:bCs/>
          <w:spacing w:val="6"/>
          <w:sz w:val="30"/>
          <w:szCs w:val="30"/>
        </w:rPr>
      </w:pPr>
      <w:r>
        <w:rPr>
          <w:rFonts w:hint="eastAsia" w:ascii="Times New Roman" w:hAnsi="Times New Roman" w:eastAsia="方正仿宋_GBK" w:cs="方正仿宋_GBK"/>
          <w:b/>
          <w:bCs/>
          <w:spacing w:val="6"/>
          <w:sz w:val="30"/>
          <w:szCs w:val="30"/>
        </w:rPr>
        <w:t>地形、地貌</w:t>
      </w:r>
      <w:bookmarkEnd w:id="8"/>
      <w:bookmarkEnd w:id="9"/>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10" w:name="_Toc194122015"/>
      <w:bookmarkStart w:id="11" w:name="_Toc487840702"/>
      <w:bookmarkStart w:id="12" w:name="_Toc1935512"/>
      <w:r>
        <w:rPr>
          <w:rFonts w:hint="eastAsia" w:ascii="Times New Roman" w:hAnsi="Times New Roman" w:eastAsia="方正仿宋_GBK" w:cs="方正仿宋_GBK"/>
          <w:spacing w:val="6"/>
          <w:sz w:val="32"/>
          <w:szCs w:val="32"/>
        </w:rPr>
        <w:t>麦盖提县地处喀什地区中部，克孜河流中下游冲积，洪积平原，境内西北依山，东南深入戈壁，沙漠，地形为西北走向的开阔盆地，地势自西南向东北倾斜，平均海拔</w:t>
      </w:r>
      <w:r>
        <w:rPr>
          <w:rFonts w:ascii="Times New Roman" w:hAnsi="Times New Roman" w:eastAsia="方正仿宋_GBK" w:cs="方正仿宋_GBK"/>
          <w:spacing w:val="6"/>
          <w:sz w:val="32"/>
          <w:szCs w:val="32"/>
        </w:rPr>
        <w:t>1200</w:t>
      </w:r>
      <w:r>
        <w:rPr>
          <w:rFonts w:hint="eastAsia" w:ascii="Times New Roman" w:hAnsi="Times New Roman" w:eastAsia="方正仿宋_GBK" w:cs="方正仿宋_GBK"/>
          <w:spacing w:val="6"/>
          <w:sz w:val="32"/>
          <w:szCs w:val="32"/>
        </w:rPr>
        <w:t>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区域地质条件</w:t>
      </w:r>
      <w:bookmarkEnd w:id="10"/>
      <w:bookmarkEnd w:id="11"/>
      <w:bookmarkEnd w:id="12"/>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13" w:name="_Toc194122016"/>
      <w:r>
        <w:rPr>
          <w:rFonts w:hint="eastAsia" w:ascii="Times New Roman" w:hAnsi="Times New Roman" w:eastAsia="方正仿宋_GBK" w:cs="方正仿宋_GBK"/>
          <w:spacing w:val="6"/>
          <w:sz w:val="32"/>
          <w:szCs w:val="32"/>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冲积平原及三角洲平原，以塔里木河冲积平原较大，沿河冲积平原为第四纪冲积沙层和粉沙层，较大厚度达</w:t>
      </w:r>
      <w:r>
        <w:rPr>
          <w:rFonts w:ascii="Times New Roman" w:hAnsi="Times New Roman" w:eastAsia="方正仿宋_GBK" w:cs="方正仿宋_GBK"/>
          <w:spacing w:val="6"/>
          <w:sz w:val="32"/>
          <w:szCs w:val="32"/>
        </w:rPr>
        <w:t>300m</w:t>
      </w:r>
      <w:r>
        <w:rPr>
          <w:rFonts w:hint="eastAsia" w:ascii="Times New Roman" w:hAnsi="Times New Roman" w:eastAsia="方正仿宋_GBK" w:cs="方正仿宋_GBK"/>
          <w:spacing w:val="6"/>
          <w:sz w:val="32"/>
          <w:szCs w:val="32"/>
        </w:rPr>
        <w:t>，以风成地貌为主，气候极为干燥，在塔河下游，沿河新老漫滩及河阶地分布有大面积的天然胡杨林、红柳，在一些地下水位较高的洼地和沙丘之间生长着以矮生型芦苇、罗布麻为主的荒漠草甸植被。</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bookmarkStart w:id="14" w:name="_Toc487840703"/>
      <w:bookmarkStart w:id="15" w:name="_Toc1935513"/>
      <w:r>
        <w:rPr>
          <w:rFonts w:hint="eastAsia" w:ascii="Times New Roman" w:hAnsi="Times New Roman" w:eastAsia="方正仿宋_GBK" w:cs="方正仿宋_GBK"/>
          <w:b/>
          <w:bCs/>
          <w:spacing w:val="6"/>
          <w:sz w:val="32"/>
          <w:szCs w:val="32"/>
        </w:rPr>
        <w:t>水文地质条件</w:t>
      </w:r>
      <w:bookmarkEnd w:id="13"/>
      <w:bookmarkEnd w:id="14"/>
      <w:bookmarkEnd w:id="15"/>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16" w:name="_Toc194122017"/>
      <w:r>
        <w:rPr>
          <w:rFonts w:hint="eastAsia" w:ascii="Times New Roman" w:hAnsi="Times New Roman" w:eastAsia="方正仿宋_GBK" w:cs="方正仿宋_GBK"/>
          <w:spacing w:val="6"/>
          <w:sz w:val="32"/>
          <w:szCs w:val="32"/>
        </w:rPr>
        <w:t>麦盖提境内地下水资源比较丰富。全县地质结构和地貌状态上属山前倾斜平原。自山前向盆地过渡，有冲积扇</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溢出带</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w:t>
      </w:r>
      <w:r>
        <w:rPr>
          <w:rFonts w:ascii="Times New Roman" w:hAnsi="Times New Roman" w:eastAsia="方正仿宋_GBK" w:cs="方正仿宋_GBK"/>
          <w:spacing w:val="6"/>
          <w:sz w:val="32"/>
          <w:szCs w:val="32"/>
        </w:rPr>
        <w:t>1-2m</w:t>
      </w:r>
      <w:r>
        <w:rPr>
          <w:rFonts w:hint="eastAsia" w:ascii="Times New Roman" w:hAnsi="Times New Roman" w:eastAsia="方正仿宋_GBK" w:cs="方正仿宋_GBK"/>
          <w:spacing w:val="6"/>
          <w:sz w:val="32"/>
          <w:szCs w:val="32"/>
        </w:rPr>
        <w:t>，因蒸发强烈形成大片次生盐碱化土地。</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bookmarkStart w:id="17" w:name="_Toc1935514"/>
      <w:r>
        <w:rPr>
          <w:rFonts w:hint="eastAsia" w:ascii="Times New Roman" w:hAnsi="Times New Roman" w:eastAsia="方正仿宋_GBK" w:cs="方正仿宋_GBK"/>
          <w:b/>
          <w:bCs/>
          <w:spacing w:val="6"/>
          <w:sz w:val="32"/>
          <w:szCs w:val="32"/>
        </w:rPr>
        <w:t>气候条件</w:t>
      </w:r>
      <w:bookmarkEnd w:id="16"/>
      <w:bookmarkEnd w:id="17"/>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麦盖提县为温暖地带大陆性干旱气候，四季分明，气候干燥，日照时数长，晴好天气多，降水少，蒸发量大、昼夜温差大。</w:t>
      </w:r>
    </w:p>
    <w:p>
      <w:pPr>
        <w:pStyle w:val="24"/>
        <w:snapToGrid w:val="0"/>
        <w:spacing w:line="570" w:lineRule="exact"/>
        <w:ind w:firstLine="667"/>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b/>
          <w:spacing w:val="6"/>
          <w:sz w:val="32"/>
          <w:szCs w:val="32"/>
        </w:rPr>
        <w:t>气温：</w:t>
      </w:r>
      <w:r>
        <w:rPr>
          <w:rFonts w:ascii="Times New Roman" w:hAnsi="Times New Roman" w:eastAsia="方正仿宋_GBK" w:cs="方正仿宋_GBK"/>
          <w:spacing w:val="6"/>
          <w:sz w:val="32"/>
          <w:szCs w:val="32"/>
        </w:rPr>
        <w:t> </w:t>
      </w:r>
      <w:r>
        <w:rPr>
          <w:rFonts w:hint="eastAsia" w:ascii="Times New Roman" w:hAnsi="Times New Roman" w:eastAsia="方正仿宋_GBK" w:cs="方正仿宋_GBK"/>
          <w:spacing w:val="6"/>
          <w:sz w:val="32"/>
          <w:szCs w:val="32"/>
        </w:rPr>
        <w:t>麦盖提县属温带大陆性干燥气候，热量丰富，日照充足，昼夜温差大，冬季寒冷，夏季炎热，春季多风，秋季秋高气爽。年均日照</w:t>
      </w:r>
      <w:r>
        <w:rPr>
          <w:rFonts w:ascii="Times New Roman" w:hAnsi="Times New Roman" w:eastAsia="方正仿宋_GBK" w:cs="方正仿宋_GBK"/>
          <w:spacing w:val="6"/>
          <w:sz w:val="32"/>
          <w:szCs w:val="32"/>
        </w:rPr>
        <w:t>2806</w:t>
      </w:r>
      <w:r>
        <w:rPr>
          <w:rFonts w:hint="eastAsia" w:ascii="Times New Roman" w:hAnsi="Times New Roman" w:eastAsia="方正仿宋_GBK" w:cs="方正仿宋_GBK"/>
          <w:spacing w:val="6"/>
          <w:sz w:val="32"/>
          <w:szCs w:val="32"/>
        </w:rPr>
        <w:t>小时以上，降水量</w:t>
      </w:r>
      <w:r>
        <w:rPr>
          <w:rFonts w:ascii="Times New Roman" w:hAnsi="Times New Roman" w:eastAsia="方正仿宋_GBK" w:cs="方正仿宋_GBK"/>
          <w:spacing w:val="6"/>
          <w:sz w:val="32"/>
          <w:szCs w:val="32"/>
        </w:rPr>
        <w:t>39.4</w:t>
      </w:r>
      <w:r>
        <w:rPr>
          <w:rFonts w:hint="eastAsia" w:ascii="Times New Roman" w:hAnsi="Times New Roman" w:eastAsia="方正仿宋_GBK" w:cs="方正仿宋_GBK"/>
          <w:spacing w:val="6"/>
          <w:sz w:val="32"/>
          <w:szCs w:val="32"/>
        </w:rPr>
        <w:t>毫米，年积温</w:t>
      </w:r>
      <w:r>
        <w:rPr>
          <w:rFonts w:ascii="Times New Roman" w:hAnsi="Times New Roman" w:eastAsia="方正仿宋_GBK" w:cs="方正仿宋_GBK"/>
          <w:spacing w:val="6"/>
          <w:sz w:val="32"/>
          <w:szCs w:val="32"/>
        </w:rPr>
        <w:t>4550</w:t>
      </w:r>
      <w:r>
        <w:rPr>
          <w:rFonts w:hint="eastAsia" w:ascii="Times New Roman" w:hAnsi="Times New Roman" w:eastAsia="方正仿宋_GBK" w:cs="方正仿宋_GBK"/>
          <w:spacing w:val="6"/>
          <w:sz w:val="32"/>
          <w:szCs w:val="32"/>
        </w:rPr>
        <w:t>小时以上，年平均气温</w:t>
      </w:r>
      <w:r>
        <w:rPr>
          <w:rFonts w:ascii="Times New Roman" w:hAnsi="Times New Roman" w:eastAsia="方正仿宋_GBK" w:cs="方正仿宋_GBK"/>
          <w:spacing w:val="6"/>
          <w:sz w:val="32"/>
          <w:szCs w:val="32"/>
        </w:rPr>
        <w:t>11.8</w:t>
      </w:r>
      <w:r>
        <w:rPr>
          <w:rFonts w:hint="eastAsia" w:ascii="Times New Roman" w:hAnsi="Times New Roman" w:eastAsia="方正仿宋_GBK" w:cs="方正仿宋_GBK"/>
          <w:spacing w:val="6"/>
          <w:sz w:val="32"/>
          <w:szCs w:val="32"/>
        </w:rPr>
        <w:t>℃，最热月平均气温</w:t>
      </w:r>
      <w:r>
        <w:rPr>
          <w:rFonts w:ascii="Times New Roman" w:hAnsi="Times New Roman" w:eastAsia="方正仿宋_GBK" w:cs="方正仿宋_GBK"/>
          <w:spacing w:val="6"/>
          <w:sz w:val="32"/>
          <w:szCs w:val="32"/>
        </w:rPr>
        <w:t>24.8</w:t>
      </w:r>
      <w:r>
        <w:rPr>
          <w:rFonts w:hint="eastAsia" w:ascii="Times New Roman" w:hAnsi="Times New Roman" w:eastAsia="方正仿宋_GBK" w:cs="方正仿宋_GBK"/>
          <w:spacing w:val="6"/>
          <w:sz w:val="32"/>
          <w:szCs w:val="32"/>
        </w:rPr>
        <w:t>℃，最冷月平均气温</w:t>
      </w:r>
      <w:r>
        <w:rPr>
          <w:rFonts w:ascii="Times New Roman" w:hAnsi="Times New Roman" w:eastAsia="方正仿宋_GBK" w:cs="方正仿宋_GBK"/>
          <w:spacing w:val="6"/>
          <w:sz w:val="32"/>
          <w:szCs w:val="32"/>
        </w:rPr>
        <w:t>-6.8</w:t>
      </w:r>
      <w:r>
        <w:rPr>
          <w:rFonts w:hint="eastAsia" w:ascii="Times New Roman" w:hAnsi="Times New Roman" w:eastAsia="方正仿宋_GBK" w:cs="方正仿宋_GBK"/>
          <w:spacing w:val="6"/>
          <w:sz w:val="32"/>
          <w:szCs w:val="32"/>
        </w:rPr>
        <w:t>℃，极端最高气温</w:t>
      </w:r>
      <w:r>
        <w:rPr>
          <w:rFonts w:ascii="Times New Roman" w:hAnsi="Times New Roman" w:eastAsia="方正仿宋_GBK" w:cs="方正仿宋_GBK"/>
          <w:spacing w:val="6"/>
          <w:sz w:val="32"/>
          <w:szCs w:val="32"/>
        </w:rPr>
        <w:t>40.0</w:t>
      </w:r>
      <w:r>
        <w:rPr>
          <w:rFonts w:hint="eastAsia" w:ascii="Times New Roman" w:hAnsi="Times New Roman" w:eastAsia="方正仿宋_GBK" w:cs="方正仿宋_GBK"/>
          <w:spacing w:val="6"/>
          <w:sz w:val="32"/>
          <w:szCs w:val="32"/>
        </w:rPr>
        <w:t>℃，极端最低气温</w:t>
      </w:r>
      <w:r>
        <w:rPr>
          <w:rFonts w:ascii="Times New Roman" w:hAnsi="Times New Roman" w:eastAsia="方正仿宋_GBK" w:cs="方正仿宋_GBK"/>
          <w:spacing w:val="6"/>
          <w:sz w:val="32"/>
          <w:szCs w:val="32"/>
        </w:rPr>
        <w:t>-22.4</w:t>
      </w:r>
      <w:r>
        <w:rPr>
          <w:rFonts w:hint="eastAsia" w:ascii="Times New Roman" w:hAnsi="Times New Roman" w:eastAsia="方正仿宋_GBK" w:cs="方正仿宋_GBK"/>
          <w:spacing w:val="6"/>
          <w:sz w:val="32"/>
          <w:szCs w:val="32"/>
        </w:rPr>
        <w:t>℃。无霜期</w:t>
      </w:r>
      <w:r>
        <w:rPr>
          <w:rFonts w:ascii="Times New Roman" w:hAnsi="Times New Roman" w:eastAsia="方正仿宋_GBK" w:cs="方正仿宋_GBK"/>
          <w:spacing w:val="6"/>
          <w:sz w:val="32"/>
          <w:szCs w:val="32"/>
        </w:rPr>
        <w:t>214</w:t>
      </w:r>
      <w:r>
        <w:rPr>
          <w:rFonts w:hint="eastAsia" w:ascii="Times New Roman" w:hAnsi="Times New Roman" w:eastAsia="方正仿宋_GBK" w:cs="方正仿宋_GBK"/>
          <w:spacing w:val="6"/>
          <w:sz w:val="32"/>
          <w:szCs w:val="32"/>
        </w:rPr>
        <w:t>天，较大冻土深度为</w:t>
      </w:r>
      <w:r>
        <w:rPr>
          <w:rFonts w:ascii="Times New Roman" w:hAnsi="Times New Roman" w:eastAsia="方正仿宋_GBK" w:cs="方正仿宋_GBK"/>
          <w:spacing w:val="6"/>
          <w:sz w:val="32"/>
          <w:szCs w:val="32"/>
        </w:rPr>
        <w:t>0.90</w:t>
      </w:r>
      <w:r>
        <w:rPr>
          <w:rFonts w:hint="eastAsia" w:ascii="Times New Roman" w:hAnsi="Times New Roman" w:eastAsia="方正仿宋_GBK" w:cs="方正仿宋_GBK"/>
          <w:spacing w:val="6"/>
          <w:sz w:val="32"/>
          <w:szCs w:val="32"/>
        </w:rPr>
        <w:t>米。</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bookmarkStart w:id="18" w:name="_Toc1935515"/>
      <w:r>
        <w:rPr>
          <w:rFonts w:hint="eastAsia" w:ascii="Times New Roman" w:hAnsi="Times New Roman" w:eastAsia="方正仿宋_GBK" w:cs="方正仿宋_GBK"/>
          <w:b/>
          <w:bCs/>
          <w:spacing w:val="6"/>
          <w:sz w:val="32"/>
          <w:szCs w:val="32"/>
        </w:rPr>
        <w:t>筑路材料及运输条件</w:t>
      </w:r>
      <w:bookmarkEnd w:id="18"/>
    </w:p>
    <w:p>
      <w:pPr>
        <w:pStyle w:val="24"/>
        <w:snapToGrid w:val="0"/>
        <w:spacing w:line="570" w:lineRule="exact"/>
        <w:ind w:firstLine="664"/>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spacing w:val="6"/>
          <w:sz w:val="32"/>
          <w:szCs w:val="32"/>
        </w:rPr>
        <w:t>拟建项目区施工过程中所用的主要材料包括砂、钢材、木材、水泥、砂砾石、天然砂砾材料和水等。其中天然砂砾主要用于路基，砂砾料场质地较好，储量丰富。</w:t>
      </w:r>
      <w:bookmarkStart w:id="19" w:name="_Toc1935516"/>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路线方案</w:t>
      </w:r>
      <w:bookmarkEnd w:id="19"/>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本项目位于麦盖提县央塔克乡、库木库萨尔乡境内，居民生活水平整体较低，三类户较多。</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是落实国家和自治区扶贫开发重大战略，提高群众出行环境，实现共同富裕的需要项目。本项目作为麦盖提县农村产业发展配套项目，项目的实施不仅对改善目前项目区脱贫不稳定户、边缘易致贫户、突发严重困难户、低收入者的生产生活条件十分必要，同时对落实国家和自治区扶贫开发重大战略，提高当地脱贫不稳定户、边缘易致贫户、突发严重困难户、低收入者的收入水平，实现共同富裕也具有积极的现实意义。</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原路为土路，因麦盖提县地理位置特殊，土质导致极难行走，车辆难以通过，农民很难运输出农产品，条件很差急需改造。该项目的修建，可以方便群众出行，改善路网结构，又对加速向城镇化建设发展，繁荣乡镇经济，提高人民生活水平和促进当地农、商、建、贸的迅速发展的重要的作用，并且满足当地人民出行便捷。</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项目的建设，有效地促进了当地的经济发展和社会发展。而且间接促进了当地生态环境的改善，项目的建设具有显著的社会效益、经济效益和生态效益。</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项目修建道路为砂砾路，不涉及占用基本农田的问题，修建道路是为了农民，与农民的出行息息相关，因此，该项目是可行的。</w:t>
      </w:r>
    </w:p>
    <w:p>
      <w:pPr>
        <w:pStyle w:val="24"/>
        <w:snapToGrid w:val="0"/>
        <w:spacing w:line="570" w:lineRule="exact"/>
        <w:ind w:firstLine="0" w:firstLineChars="0"/>
        <w:textAlignment w:val="baseline"/>
        <w:outlineLvl w:val="0"/>
        <w:rPr>
          <w:rFonts w:ascii="Times New Roman" w:hAnsi="Times New Roman" w:eastAsia="方正楷体简体" w:cs="方正楷体简体"/>
          <w:b/>
          <w:bCs/>
          <w:spacing w:val="6"/>
          <w:sz w:val="32"/>
          <w:szCs w:val="32"/>
        </w:rPr>
      </w:pPr>
      <w:bookmarkStart w:id="20" w:name="_Toc136618426"/>
      <w:r>
        <w:rPr>
          <w:rFonts w:ascii="Times New Roman" w:hAnsi="Times New Roman" w:eastAsia="方正楷体简体" w:cs="方正楷体简体"/>
          <w:b/>
          <w:bCs/>
          <w:spacing w:val="6"/>
          <w:sz w:val="32"/>
          <w:szCs w:val="32"/>
        </w:rPr>
        <w:t>3.</w:t>
      </w:r>
      <w:r>
        <w:rPr>
          <w:rFonts w:hint="eastAsia" w:ascii="Times New Roman" w:hAnsi="Times New Roman" w:eastAsia="方正楷体简体" w:cs="方正楷体简体"/>
          <w:b/>
          <w:bCs/>
          <w:spacing w:val="6"/>
          <w:sz w:val="32"/>
          <w:szCs w:val="32"/>
        </w:rPr>
        <w:t>施工设计（设计或技术方案）</w:t>
      </w:r>
      <w:bookmarkEnd w:id="20"/>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1" w:name="_Toc136618427"/>
      <w:r>
        <w:rPr>
          <w:rFonts w:ascii="Times New Roman" w:hAnsi="Times New Roman" w:eastAsia="方正楷体简体" w:cs="方正楷体简体"/>
          <w:b/>
          <w:bCs/>
          <w:spacing w:val="6"/>
          <w:sz w:val="32"/>
          <w:szCs w:val="32"/>
        </w:rPr>
        <w:t>3.1</w:t>
      </w:r>
      <w:r>
        <w:rPr>
          <w:rFonts w:hint="eastAsia" w:ascii="Times New Roman" w:hAnsi="Times New Roman" w:eastAsia="方正楷体简体" w:cs="方正楷体简体"/>
          <w:b/>
          <w:bCs/>
          <w:spacing w:val="6"/>
          <w:sz w:val="32"/>
          <w:szCs w:val="32"/>
        </w:rPr>
        <w:t>项目设计（技术依据）</w:t>
      </w:r>
      <w:bookmarkEnd w:id="21"/>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●《公路工程基本建设项目设计文件编制办法》交公路发</w:t>
      </w:r>
      <w:r>
        <w:rPr>
          <w:rFonts w:ascii="Times New Roman" w:hAnsi="Times New Roman" w:eastAsia="方正仿宋_GBK" w:cs="方正仿宋_GBK"/>
          <w:spacing w:val="6"/>
          <w:sz w:val="32"/>
          <w:szCs w:val="32"/>
        </w:rPr>
        <w:t>[2007]358</w:t>
      </w:r>
      <w:r>
        <w:rPr>
          <w:rFonts w:hint="eastAsia" w:ascii="Times New Roman" w:hAnsi="Times New Roman" w:eastAsia="方正仿宋_GBK" w:cs="方正仿宋_GBK"/>
          <w:spacing w:val="6"/>
          <w:sz w:val="32"/>
          <w:szCs w:val="32"/>
        </w:rPr>
        <w:t>号</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●《公路工程技术标准》（</w:t>
      </w:r>
      <w:r>
        <w:rPr>
          <w:rFonts w:ascii="Times New Roman" w:hAnsi="Times New Roman" w:eastAsia="方正仿宋_GBK" w:cs="方正仿宋_GBK"/>
          <w:spacing w:val="6"/>
          <w:sz w:val="32"/>
          <w:szCs w:val="32"/>
        </w:rPr>
        <w:t>JTGB01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2014</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●《公路工程抗震规范》（</w:t>
      </w:r>
      <w:r>
        <w:rPr>
          <w:rFonts w:ascii="Times New Roman" w:hAnsi="Times New Roman" w:eastAsia="方正仿宋_GBK" w:cs="方正仿宋_GBK"/>
          <w:spacing w:val="6"/>
          <w:sz w:val="32"/>
          <w:szCs w:val="32"/>
        </w:rPr>
        <w:t>JTGB02—2013</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●《公路勘测规范》（</w:t>
      </w:r>
      <w:r>
        <w:rPr>
          <w:rFonts w:ascii="Times New Roman" w:hAnsi="Times New Roman" w:eastAsia="方正仿宋_GBK" w:cs="方正仿宋_GBK"/>
          <w:spacing w:val="6"/>
          <w:sz w:val="32"/>
          <w:szCs w:val="32"/>
        </w:rPr>
        <w:t>JTGC10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●《公路路线设计规范》（</w:t>
      </w:r>
      <w:r>
        <w:rPr>
          <w:rFonts w:ascii="Times New Roman" w:hAnsi="Times New Roman" w:eastAsia="方正仿宋_GBK" w:cs="方正仿宋_GBK"/>
          <w:spacing w:val="6"/>
          <w:sz w:val="32"/>
          <w:szCs w:val="32"/>
        </w:rPr>
        <w:t>JTGD20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●《公路路基设计规范》（</w:t>
      </w:r>
      <w:r>
        <w:rPr>
          <w:rFonts w:ascii="Times New Roman" w:hAnsi="Times New Roman" w:eastAsia="方正仿宋_GBK" w:cs="方正仿宋_GBK"/>
          <w:spacing w:val="6"/>
          <w:sz w:val="32"/>
          <w:szCs w:val="32"/>
        </w:rPr>
        <w:t>JTGD30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2015</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●《公路水泥混凝土路面设计规范》（</w:t>
      </w:r>
      <w:r>
        <w:rPr>
          <w:rFonts w:ascii="Times New Roman" w:hAnsi="Times New Roman" w:eastAsia="方正仿宋_GBK" w:cs="方正仿宋_GBK"/>
          <w:spacing w:val="6"/>
          <w:sz w:val="32"/>
          <w:szCs w:val="32"/>
        </w:rPr>
        <w:t>JTGD40—2011</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●《公路桥涵设计通用规范》（</w:t>
      </w:r>
      <w:r>
        <w:rPr>
          <w:rFonts w:ascii="Times New Roman" w:hAnsi="Times New Roman" w:eastAsia="方正仿宋_GBK" w:cs="方正仿宋_GBK"/>
          <w:spacing w:val="6"/>
          <w:sz w:val="32"/>
          <w:szCs w:val="32"/>
        </w:rPr>
        <w:t>JTGD60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2015</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●《公路钢筋混凝土及预应力混凝土桥涵设计规范》（</w:t>
      </w:r>
      <w:r>
        <w:rPr>
          <w:rFonts w:ascii="Times New Roman" w:hAnsi="Times New Roman" w:eastAsia="方正仿宋_GBK" w:cs="方正仿宋_GBK"/>
          <w:spacing w:val="6"/>
          <w:sz w:val="32"/>
          <w:szCs w:val="32"/>
        </w:rPr>
        <w:t>JTGD62</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2004</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●《公路桥涵地基与基础设计规范》（</w:t>
      </w:r>
      <w:r>
        <w:rPr>
          <w:rFonts w:ascii="Times New Roman" w:hAnsi="Times New Roman" w:eastAsia="方正仿宋_GBK" w:cs="方正仿宋_GBK"/>
          <w:spacing w:val="6"/>
          <w:sz w:val="32"/>
          <w:szCs w:val="32"/>
        </w:rPr>
        <w:t>JTG3363</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●《公路桥梁抗震设计规范》（</w:t>
      </w:r>
      <w:r>
        <w:rPr>
          <w:rFonts w:ascii="Times New Roman" w:hAnsi="Times New Roman" w:eastAsia="方正仿宋_GBK" w:cs="方正仿宋_GBK"/>
          <w:spacing w:val="6"/>
          <w:sz w:val="32"/>
          <w:szCs w:val="32"/>
        </w:rPr>
        <w:t>JTG/T2231-01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2020</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●《公路涵洞设计规范》（</w:t>
      </w:r>
      <w:r>
        <w:rPr>
          <w:rFonts w:ascii="Times New Roman" w:hAnsi="Times New Roman" w:eastAsia="方正仿宋_GBK" w:cs="方正仿宋_GBK"/>
          <w:spacing w:val="6"/>
          <w:sz w:val="32"/>
          <w:szCs w:val="32"/>
        </w:rPr>
        <w:t>JGJ/T3365-02-2020</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●《公路排水设计规范》（</w:t>
      </w:r>
      <w:r>
        <w:rPr>
          <w:rFonts w:ascii="Times New Roman" w:hAnsi="Times New Roman" w:eastAsia="方正仿宋_GBK" w:cs="方正仿宋_GBK"/>
          <w:spacing w:val="6"/>
          <w:sz w:val="32"/>
          <w:szCs w:val="32"/>
        </w:rPr>
        <w:t>JTG/TD33-2012</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●《公路交通安全设施设计规范》（</w:t>
      </w:r>
      <w:r>
        <w:rPr>
          <w:rFonts w:ascii="Times New Roman" w:hAnsi="Times New Roman" w:eastAsia="方正仿宋_GBK" w:cs="方正仿宋_GBK"/>
          <w:spacing w:val="6"/>
          <w:sz w:val="32"/>
          <w:szCs w:val="32"/>
        </w:rPr>
        <w:t>JTGD81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●《道路交通标志和标线》（</w:t>
      </w:r>
      <w:r>
        <w:rPr>
          <w:rFonts w:ascii="Times New Roman" w:hAnsi="Times New Roman" w:eastAsia="方正仿宋_GBK" w:cs="方正仿宋_GBK"/>
          <w:spacing w:val="6"/>
          <w:sz w:val="32"/>
          <w:szCs w:val="32"/>
        </w:rPr>
        <w:t>GB5768-2009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●《公路交通安全标志和标线设置规范》（</w:t>
      </w:r>
      <w:r>
        <w:rPr>
          <w:rFonts w:ascii="Times New Roman" w:hAnsi="Times New Roman" w:eastAsia="方正仿宋_GBK" w:cs="方正仿宋_GBK"/>
          <w:spacing w:val="6"/>
          <w:sz w:val="32"/>
          <w:szCs w:val="32"/>
        </w:rPr>
        <w:t>JTGD82</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●《公路环境保护设计规范》（</w:t>
      </w:r>
      <w:r>
        <w:rPr>
          <w:rFonts w:ascii="Times New Roman" w:hAnsi="Times New Roman" w:eastAsia="方正仿宋_GBK" w:cs="方正仿宋_GBK"/>
          <w:spacing w:val="6"/>
          <w:sz w:val="32"/>
          <w:szCs w:val="32"/>
        </w:rPr>
        <w:t>JTGB04-2010</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●《新疆盐渍土地区公路路基路面设计与施工规范》（</w:t>
      </w:r>
      <w:r>
        <w:rPr>
          <w:rFonts w:ascii="Times New Roman" w:hAnsi="Times New Roman" w:eastAsia="方正仿宋_GBK" w:cs="方正仿宋_GBK"/>
          <w:spacing w:val="6"/>
          <w:sz w:val="32"/>
          <w:szCs w:val="32"/>
        </w:rPr>
        <w:t>XJTJ01-2001</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●《公路工程建设项目投资估算编制办法》（</w:t>
      </w:r>
      <w:r>
        <w:rPr>
          <w:rFonts w:ascii="Times New Roman" w:hAnsi="Times New Roman" w:eastAsia="方正仿宋_GBK" w:cs="方正仿宋_GBK"/>
          <w:spacing w:val="6"/>
          <w:sz w:val="32"/>
          <w:szCs w:val="32"/>
        </w:rPr>
        <w:t>JTG 3820—2018</w:t>
      </w:r>
      <w:r>
        <w:rPr>
          <w:rFonts w:hint="eastAsia" w:ascii="Times New Roman" w:hAnsi="Times New Roman" w:eastAsia="方正仿宋_GBK" w:cs="方正仿宋_GBK"/>
          <w:spacing w:val="6"/>
          <w:sz w:val="32"/>
          <w:szCs w:val="32"/>
        </w:rPr>
        <w:t>）及《公路工程建设项目概算预算编制办法》（</w:t>
      </w:r>
      <w:r>
        <w:rPr>
          <w:rFonts w:ascii="Times New Roman" w:hAnsi="Times New Roman" w:eastAsia="方正仿宋_GBK" w:cs="方正仿宋_GBK"/>
          <w:spacing w:val="6"/>
          <w:sz w:val="32"/>
          <w:szCs w:val="32"/>
        </w:rPr>
        <w:t>JTG 3830—2018</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●国家现行的有关标准、规范、规程、规定等行施工图设计。</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●新疆维吾尔自治区公路管理局《新疆通村公路建设指南》进行施工图设计。</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国家及地方其他法律及规范。</w:t>
      </w:r>
    </w:p>
    <w:p>
      <w:pPr>
        <w:pStyle w:val="24"/>
        <w:snapToGrid w:val="0"/>
        <w:spacing w:line="570" w:lineRule="exact"/>
        <w:ind w:firstLine="0" w:firstLineChars="0"/>
        <w:textAlignment w:val="baseline"/>
        <w:outlineLvl w:val="1"/>
        <w:rPr>
          <w:rFonts w:ascii="Times New Roman" w:hAnsi="Times New Roman" w:eastAsia="方正楷体简体" w:cs="方正楷体简体"/>
          <w:spacing w:val="6"/>
          <w:sz w:val="32"/>
          <w:szCs w:val="32"/>
        </w:rPr>
      </w:pPr>
      <w:bookmarkStart w:id="22" w:name="_Toc136618428"/>
      <w:r>
        <w:rPr>
          <w:rFonts w:ascii="Times New Roman" w:hAnsi="Times New Roman" w:eastAsia="方正楷体简体" w:cs="方正楷体简体"/>
          <w:spacing w:val="6"/>
          <w:sz w:val="32"/>
          <w:szCs w:val="32"/>
        </w:rPr>
        <w:t>3.2</w:t>
      </w:r>
      <w:r>
        <w:rPr>
          <w:rFonts w:hint="eastAsia" w:ascii="Times New Roman" w:hAnsi="Times New Roman" w:eastAsia="方正楷体简体" w:cs="方正楷体简体"/>
          <w:spacing w:val="6"/>
          <w:sz w:val="32"/>
          <w:szCs w:val="32"/>
        </w:rPr>
        <w:t>建设内容、规模、标准、投资设计等明细资料</w:t>
      </w:r>
      <w:bookmarkEnd w:id="22"/>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麦盖提县吐曼塔勒乡农村产业发展配套道路，项目建设道路</w:t>
      </w:r>
      <w:r>
        <w:rPr>
          <w:rFonts w:ascii="Times New Roman" w:hAnsi="Times New Roman" w:eastAsia="方正仿宋_GBK" w:cs="方正仿宋_GBK"/>
          <w:spacing w:val="6"/>
          <w:sz w:val="32"/>
          <w:szCs w:val="32"/>
        </w:rPr>
        <w:t>16</w:t>
      </w:r>
      <w:r>
        <w:rPr>
          <w:rFonts w:hint="eastAsia" w:ascii="Times New Roman" w:hAnsi="Times New Roman" w:eastAsia="方正仿宋_GBK" w:cs="方正仿宋_GBK"/>
          <w:spacing w:val="6"/>
          <w:sz w:val="32"/>
          <w:szCs w:val="32"/>
        </w:rPr>
        <w:t>公里。</w:t>
      </w:r>
    </w:p>
    <w:p>
      <w:pPr>
        <w:pStyle w:val="24"/>
        <w:snapToGrid w:val="0"/>
        <w:spacing w:line="570" w:lineRule="exact"/>
        <w:ind w:firstLine="667"/>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b/>
          <w:bCs/>
          <w:spacing w:val="6"/>
          <w:sz w:val="32"/>
          <w:szCs w:val="32"/>
        </w:rPr>
        <w:t>路线起讫点：</w:t>
      </w:r>
      <w:r>
        <w:rPr>
          <w:rFonts w:hint="eastAsia" w:ascii="Times New Roman" w:hAnsi="Times New Roman" w:eastAsia="方正仿宋_GBK" w:cs="方正仿宋_GBK"/>
          <w:spacing w:val="6"/>
          <w:sz w:val="32"/>
          <w:szCs w:val="32"/>
        </w:rPr>
        <w:t>其所有线路多为高标准农田或土地整合农田道路。</w:t>
      </w:r>
    </w:p>
    <w:p>
      <w:pPr>
        <w:pStyle w:val="24"/>
        <w:snapToGrid w:val="0"/>
        <w:spacing w:line="570" w:lineRule="exact"/>
        <w:ind w:firstLine="667"/>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b/>
          <w:bCs/>
          <w:spacing w:val="6"/>
          <w:sz w:val="32"/>
          <w:szCs w:val="32"/>
        </w:rPr>
        <w:t>主要控制点及走向：</w:t>
      </w:r>
      <w:r>
        <w:rPr>
          <w:rFonts w:hint="eastAsia" w:ascii="Times New Roman" w:hAnsi="Times New Roman" w:eastAsia="方正仿宋_GBK" w:cs="方正仿宋_GBK"/>
          <w:spacing w:val="6"/>
          <w:sz w:val="32"/>
          <w:szCs w:val="32"/>
        </w:rPr>
        <w:t>主要控制点为路线起终点、桥涵、油路及沿线居民区等。</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3" w:name="_Toc136618429"/>
      <w:r>
        <w:rPr>
          <w:rFonts w:ascii="Times New Roman" w:hAnsi="Times New Roman" w:eastAsia="方正楷体简体" w:cs="方正楷体简体"/>
          <w:b/>
          <w:bCs/>
          <w:spacing w:val="6"/>
          <w:sz w:val="32"/>
          <w:szCs w:val="32"/>
        </w:rPr>
        <w:t>4.</w:t>
      </w:r>
      <w:r>
        <w:rPr>
          <w:rFonts w:hint="eastAsia" w:ascii="Times New Roman" w:hAnsi="Times New Roman" w:eastAsia="方正楷体简体" w:cs="方正楷体简体"/>
          <w:b/>
          <w:bCs/>
          <w:spacing w:val="6"/>
          <w:sz w:val="32"/>
          <w:szCs w:val="32"/>
        </w:rPr>
        <w:t>投资概算和资金筹措</w:t>
      </w:r>
      <w:bookmarkEnd w:id="23"/>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4" w:name="_Toc136618430"/>
      <w:r>
        <w:rPr>
          <w:rFonts w:ascii="Times New Roman" w:hAnsi="Times New Roman" w:eastAsia="方正楷体简体" w:cs="方正楷体简体"/>
          <w:b/>
          <w:bCs/>
          <w:spacing w:val="6"/>
          <w:sz w:val="32"/>
          <w:szCs w:val="32"/>
        </w:rPr>
        <w:t>4.1</w:t>
      </w:r>
      <w:r>
        <w:rPr>
          <w:rFonts w:hint="eastAsia" w:ascii="Times New Roman" w:hAnsi="Times New Roman" w:eastAsia="方正楷体简体" w:cs="方正楷体简体"/>
          <w:b/>
          <w:bCs/>
          <w:spacing w:val="6"/>
          <w:sz w:val="32"/>
          <w:szCs w:val="32"/>
        </w:rPr>
        <w:t>项目总投资</w:t>
      </w:r>
      <w:bookmarkEnd w:id="24"/>
    </w:p>
    <w:p>
      <w:pPr>
        <w:pStyle w:val="24"/>
        <w:snapToGrid w:val="0"/>
        <w:spacing w:line="570" w:lineRule="exact"/>
        <w:ind w:firstLine="664"/>
        <w:textAlignment w:val="baseline"/>
        <w:rPr>
          <w:rFonts w:ascii="Times New Roman" w:hAnsi="Times New Roman" w:eastAsia="仿宋_GB2312"/>
          <w:spacing w:val="6"/>
          <w:sz w:val="32"/>
          <w:szCs w:val="32"/>
        </w:rPr>
      </w:pPr>
      <w:r>
        <w:rPr>
          <w:rFonts w:hint="eastAsia" w:ascii="Times New Roman" w:hAnsi="Times New Roman" w:eastAsia="方正仿宋_GBK" w:cs="方正仿宋_GBK"/>
          <w:spacing w:val="6"/>
          <w:sz w:val="32"/>
          <w:szCs w:val="32"/>
        </w:rPr>
        <w:t>该项目建设道路</w:t>
      </w:r>
      <w:r>
        <w:rPr>
          <w:rFonts w:ascii="Times New Roman" w:hAnsi="Times New Roman" w:eastAsia="方正仿宋_GBK" w:cs="方正仿宋_GBK"/>
          <w:spacing w:val="6"/>
          <w:sz w:val="32"/>
          <w:szCs w:val="32"/>
        </w:rPr>
        <w:t>16</w:t>
      </w:r>
      <w:r>
        <w:rPr>
          <w:rFonts w:hint="eastAsia" w:ascii="Times New Roman" w:hAnsi="Times New Roman" w:eastAsia="方正仿宋_GBK" w:cs="方正仿宋_GBK"/>
          <w:spacing w:val="6"/>
          <w:sz w:val="32"/>
          <w:szCs w:val="32"/>
        </w:rPr>
        <w:t>公里，总投资</w:t>
      </w:r>
      <w:r>
        <w:rPr>
          <w:rFonts w:ascii="Times New Roman" w:hAnsi="Times New Roman" w:eastAsia="方正仿宋_GBK" w:cs="方正仿宋_GBK"/>
          <w:spacing w:val="6"/>
          <w:sz w:val="32"/>
          <w:szCs w:val="32"/>
        </w:rPr>
        <w:t>400</w:t>
      </w:r>
      <w:r>
        <w:rPr>
          <w:rFonts w:hint="eastAsia" w:ascii="Times New Roman" w:hAnsi="Times New Roman" w:eastAsia="方正仿宋_GBK" w:cs="方正仿宋_GBK"/>
          <w:spacing w:val="6"/>
          <w:sz w:val="32"/>
          <w:szCs w:val="32"/>
        </w:rPr>
        <w:t>万元；</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5" w:name="_Toc136618431"/>
      <w:r>
        <w:rPr>
          <w:rFonts w:ascii="Times New Roman" w:hAnsi="Times New Roman" w:eastAsia="方正楷体简体" w:cs="方正楷体简体"/>
          <w:b/>
          <w:bCs/>
          <w:spacing w:val="6"/>
          <w:sz w:val="32"/>
          <w:szCs w:val="32"/>
        </w:rPr>
        <w:t>4.2</w:t>
      </w:r>
      <w:r>
        <w:rPr>
          <w:rFonts w:hint="eastAsia" w:ascii="Times New Roman" w:hAnsi="Times New Roman" w:eastAsia="方正楷体简体" w:cs="方正楷体简体"/>
          <w:b/>
          <w:bCs/>
          <w:spacing w:val="6"/>
          <w:sz w:val="32"/>
          <w:szCs w:val="32"/>
        </w:rPr>
        <w:t>资金筹措</w:t>
      </w:r>
      <w:bookmarkEnd w:id="25"/>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资金来源为上级补助资金及自筹</w:t>
      </w:r>
      <w:r>
        <w:rPr>
          <w:rFonts w:ascii="Times New Roman" w:hAnsi="Times New Roman" w:eastAsia="方正仿宋_GBK" w:cs="方正仿宋_GBK"/>
          <w:spacing w:val="6"/>
          <w:sz w:val="32"/>
          <w:szCs w:val="32"/>
        </w:rPr>
        <w:t>400</w:t>
      </w:r>
      <w:r>
        <w:rPr>
          <w:rFonts w:hint="eastAsia" w:ascii="Times New Roman" w:hAnsi="Times New Roman" w:eastAsia="方正仿宋_GBK" w:cs="方正仿宋_GBK"/>
          <w:spacing w:val="6"/>
          <w:sz w:val="32"/>
          <w:szCs w:val="32"/>
        </w:rPr>
        <w:t>万元。</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6" w:name="_Toc136618432"/>
      <w:r>
        <w:rPr>
          <w:rFonts w:ascii="Times New Roman" w:hAnsi="Times New Roman" w:eastAsia="方正楷体简体" w:cs="方正楷体简体"/>
          <w:b/>
          <w:bCs/>
          <w:spacing w:val="6"/>
          <w:sz w:val="32"/>
          <w:szCs w:val="32"/>
        </w:rPr>
        <w:t>4.3</w:t>
      </w:r>
      <w:r>
        <w:rPr>
          <w:rFonts w:hint="eastAsia" w:ascii="Times New Roman" w:hAnsi="Times New Roman" w:eastAsia="方正楷体简体" w:cs="方正楷体简体"/>
          <w:b/>
          <w:bCs/>
          <w:spacing w:val="6"/>
          <w:sz w:val="32"/>
          <w:szCs w:val="32"/>
        </w:rPr>
        <w:t>资金使用和管理</w:t>
      </w:r>
      <w:bookmarkEnd w:id="26"/>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乡村振兴战略是新时代做好“三农”工作的总抓手。</w:t>
      </w:r>
      <w:r>
        <w:rPr>
          <w:rFonts w:ascii="Times New Roman" w:hAnsi="Times New Roman" w:eastAsia="方正仿宋_GBK" w:cs="方正仿宋_GBK"/>
          <w:spacing w:val="6"/>
          <w:sz w:val="32"/>
          <w:szCs w:val="32"/>
        </w:rPr>
        <w:t>2018</w:t>
      </w:r>
      <w:r>
        <w:rPr>
          <w:rFonts w:hint="eastAsia" w:ascii="Times New Roman" w:hAnsi="Times New Roman" w:eastAsia="方正仿宋_GBK" w:cs="方正仿宋_GBK"/>
          <w:spacing w:val="6"/>
          <w:sz w:val="32"/>
          <w:szCs w:val="32"/>
        </w:rPr>
        <w:t>年两会期间，中共中央总书记、国家主席、中央军委主席习近平提出要推动乡村产业振兴、人才振兴、文化振兴、生态振兴和组织振兴。</w:t>
      </w:r>
      <w:r>
        <w:rPr>
          <w:rFonts w:ascii="Times New Roman" w:hAnsi="Times New Roman" w:eastAsia="方正仿宋_GBK" w:cs="方正仿宋_GBK"/>
          <w:spacing w:val="6"/>
          <w:sz w:val="32"/>
          <w:szCs w:val="32"/>
        </w:rPr>
        <w:t>9</w:t>
      </w:r>
      <w:r>
        <w:rPr>
          <w:rFonts w:hint="eastAsia" w:ascii="Times New Roman" w:hAnsi="Times New Roman" w:eastAsia="方正仿宋_GBK" w:cs="方正仿宋_GBK"/>
          <w:spacing w:val="6"/>
          <w:sz w:val="32"/>
          <w:szCs w:val="32"/>
        </w:rPr>
        <w:t>月</w:t>
      </w:r>
      <w:r>
        <w:rPr>
          <w:rFonts w:ascii="Times New Roman" w:hAnsi="Times New Roman" w:eastAsia="方正仿宋_GBK" w:cs="方正仿宋_GBK"/>
          <w:spacing w:val="6"/>
          <w:sz w:val="32"/>
          <w:szCs w:val="32"/>
        </w:rPr>
        <w:t>26</w:t>
      </w:r>
      <w:r>
        <w:rPr>
          <w:rFonts w:hint="eastAsia" w:ascii="Times New Roman" w:hAnsi="Times New Roman" w:eastAsia="方正仿宋_GBK" w:cs="方正仿宋_GBK"/>
          <w:spacing w:val="6"/>
          <w:sz w:val="32"/>
          <w:szCs w:val="32"/>
        </w:rPr>
        <w:t>日发布的《乡村振兴战略规划（</w:t>
      </w:r>
      <w:r>
        <w:rPr>
          <w:rFonts w:ascii="Times New Roman" w:hAnsi="Times New Roman" w:eastAsia="方正仿宋_GBK" w:cs="方正仿宋_GBK"/>
          <w:spacing w:val="6"/>
          <w:sz w:val="32"/>
          <w:szCs w:val="32"/>
        </w:rPr>
        <w:t>2018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2022</w:t>
      </w:r>
      <w:r>
        <w:rPr>
          <w:rFonts w:hint="eastAsia" w:ascii="Times New Roman" w:hAnsi="Times New Roman" w:eastAsia="方正仿宋_GBK" w:cs="方正仿宋_GBK"/>
          <w:spacing w:val="6"/>
          <w:sz w:val="32"/>
          <w:szCs w:val="32"/>
        </w:rPr>
        <w:t>年）》也明确，要科学有序推动乡村产业、人才、文化、生态和组织振兴。项目实施单位依据项目计划和实施进度，提出支付申请并提供相关真实、合规的证明材料，制定资金使用计划，经审核后按照国库集中支付管理制度的规定和程序及时支付资金。从国库直接支付到扶贫项目承担的企业、商户或建档立卡低收入户个人。严格执行专款专用，杜绝挤占、挪用项目资金，严禁虚列支出、以拨代支虚增项目进度。项目资金支付后，在审计或检查中发现资金使用存在违法违规问题的，应及时追回、收回。对资金使用严格监管，防止资金使用不精准、虚报冒领。为加快资金支出进度，扶贫项目可实行预付款制，预付资金总额合计原则上不超过应付该项目资金总额的</w:t>
      </w:r>
      <w:r>
        <w:rPr>
          <w:rFonts w:ascii="Times New Roman" w:hAnsi="Times New Roman" w:eastAsia="方正仿宋_GBK" w:cs="方正仿宋_GBK"/>
          <w:spacing w:val="6"/>
          <w:sz w:val="32"/>
          <w:szCs w:val="32"/>
        </w:rPr>
        <w:t>50%</w:t>
      </w:r>
      <w:r>
        <w:rPr>
          <w:rFonts w:hint="eastAsia" w:ascii="Times New Roman" w:hAnsi="Times New Roman" w:eastAsia="方正仿宋_GBK" w:cs="方正仿宋_GBK"/>
          <w:spacing w:val="6"/>
          <w:sz w:val="32"/>
          <w:szCs w:val="32"/>
        </w:rPr>
        <w:t>，其中：基础建设类项目预付资金原则上不超过合同金额的</w:t>
      </w:r>
      <w:r>
        <w:rPr>
          <w:rFonts w:ascii="Times New Roman" w:hAnsi="Times New Roman" w:eastAsia="方正仿宋_GBK" w:cs="方正仿宋_GBK"/>
          <w:spacing w:val="6"/>
          <w:sz w:val="32"/>
          <w:szCs w:val="32"/>
        </w:rPr>
        <w:t>30%</w:t>
      </w:r>
      <w:r>
        <w:rPr>
          <w:rFonts w:hint="eastAsia" w:ascii="Times New Roman" w:hAnsi="Times New Roman" w:eastAsia="方正仿宋_GBK" w:cs="方正仿宋_GBK"/>
          <w:spacing w:val="6"/>
          <w:sz w:val="32"/>
          <w:szCs w:val="32"/>
        </w:rPr>
        <w:t>。</w:t>
      </w:r>
    </w:p>
    <w:p>
      <w:pPr>
        <w:pStyle w:val="24"/>
        <w:snapToGrid w:val="0"/>
        <w:spacing w:line="570" w:lineRule="exact"/>
        <w:ind w:firstLine="0" w:firstLineChars="0"/>
        <w:textAlignment w:val="baseline"/>
        <w:outlineLvl w:val="0"/>
        <w:rPr>
          <w:rFonts w:ascii="Times New Roman" w:hAnsi="Times New Roman" w:eastAsia="方正楷体简体" w:cs="方正楷体简体"/>
          <w:b/>
          <w:bCs/>
          <w:spacing w:val="6"/>
          <w:sz w:val="32"/>
          <w:szCs w:val="32"/>
        </w:rPr>
      </w:pPr>
      <w:bookmarkStart w:id="27" w:name="_Toc136618433"/>
      <w:r>
        <w:rPr>
          <w:rFonts w:ascii="Times New Roman" w:hAnsi="Times New Roman" w:eastAsia="方正楷体简体" w:cs="方正楷体简体"/>
          <w:b/>
          <w:bCs/>
          <w:spacing w:val="6"/>
          <w:sz w:val="32"/>
          <w:szCs w:val="32"/>
        </w:rPr>
        <w:t>5.</w:t>
      </w:r>
      <w:r>
        <w:rPr>
          <w:rFonts w:hint="eastAsia" w:ascii="Times New Roman" w:hAnsi="Times New Roman" w:eastAsia="方正楷体简体" w:cs="方正楷体简体"/>
          <w:b/>
          <w:bCs/>
          <w:spacing w:val="6"/>
          <w:sz w:val="32"/>
          <w:szCs w:val="32"/>
        </w:rPr>
        <w:t>项目实施保障措施</w:t>
      </w:r>
      <w:bookmarkEnd w:id="27"/>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8" w:name="_Toc136618434"/>
      <w:r>
        <w:rPr>
          <w:rFonts w:ascii="Times New Roman" w:hAnsi="Times New Roman" w:eastAsia="方正楷体简体" w:cs="方正楷体简体"/>
          <w:b/>
          <w:bCs/>
          <w:spacing w:val="6"/>
          <w:sz w:val="32"/>
          <w:szCs w:val="32"/>
        </w:rPr>
        <w:t>5.1</w:t>
      </w:r>
      <w:r>
        <w:rPr>
          <w:rFonts w:hint="eastAsia" w:ascii="Times New Roman" w:hAnsi="Times New Roman" w:eastAsia="方正楷体简体" w:cs="方正楷体简体"/>
          <w:b/>
          <w:bCs/>
          <w:spacing w:val="6"/>
          <w:sz w:val="32"/>
          <w:szCs w:val="32"/>
        </w:rPr>
        <w:t>组织领导机构</w:t>
      </w:r>
      <w:bookmarkEnd w:id="28"/>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县人民政府决策部署，督促落实情况。主管及实施部门为麦盖提县交通运输局，负责项目全过程管理，落实县人民政府的决策部署。项目所在乡镇及村委会，积极配合项目实施工作，对项目顺利推进提供必要的支持，在项目实施阶段同时做好监督工作，确保工程保质保量。</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为了保证项目能够顺利实施，保证质量按时完成，麦盖提县交通运输局作为项目监督单位、麦盖提县农村公路养护所作为实施单位，成立了项目工作专班。领导小组成员，组长：阿布都阿克木·买买提，副组长：丁祥伟。成员：唐晓红、托合提·巴克、杨丽阳、刘云。</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专班组下设办公室，办公室主任由丁祥伟、唐晓红同志兼任，负责全面处理日常事务。</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专班组办公室主要职责：专班组办公室负责日常工作，确保该项目早开工、早建设、早完工，群众早受益。</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建立与县乡村振兴局及上级交通运输部门等有关部门工作中的信息沟通和协调，配合完场各项工作。</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做好项目相关信息采集、整理、上报等工作。</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负责协调解决项目实施过程中存在的具体问题。</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9" w:name="_Toc136618435"/>
      <w:r>
        <w:rPr>
          <w:rFonts w:ascii="Times New Roman" w:hAnsi="Times New Roman" w:eastAsia="方正楷体简体" w:cs="方正楷体简体"/>
          <w:b/>
          <w:bCs/>
          <w:spacing w:val="6"/>
          <w:sz w:val="32"/>
          <w:szCs w:val="32"/>
        </w:rPr>
        <w:t>5.2</w:t>
      </w:r>
      <w:r>
        <w:rPr>
          <w:rFonts w:hint="eastAsia" w:ascii="Times New Roman" w:hAnsi="Times New Roman" w:eastAsia="方正楷体简体" w:cs="方正楷体简体"/>
          <w:b/>
          <w:bCs/>
          <w:spacing w:val="6"/>
          <w:sz w:val="32"/>
          <w:szCs w:val="32"/>
        </w:rPr>
        <w:t>技术保障措施</w:t>
      </w:r>
      <w:bookmarkEnd w:id="29"/>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工程建设应符合公路工程行业相关规范：</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●《公路工程基本建设项目设计文件编制办法》交公路发</w:t>
      </w:r>
      <w:r>
        <w:rPr>
          <w:rFonts w:ascii="Times New Roman" w:hAnsi="Times New Roman" w:eastAsia="方正仿宋_GBK" w:cs="方正仿宋_GBK"/>
          <w:spacing w:val="6"/>
          <w:sz w:val="32"/>
          <w:szCs w:val="32"/>
        </w:rPr>
        <w:t>[2007]358</w:t>
      </w:r>
      <w:r>
        <w:rPr>
          <w:rFonts w:hint="eastAsia" w:ascii="Times New Roman" w:hAnsi="Times New Roman" w:eastAsia="方正仿宋_GBK" w:cs="方正仿宋_GBK"/>
          <w:spacing w:val="6"/>
          <w:sz w:val="32"/>
          <w:szCs w:val="32"/>
        </w:rPr>
        <w:t>号</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●《公路工程技术标准》（</w:t>
      </w:r>
      <w:r>
        <w:rPr>
          <w:rFonts w:ascii="Times New Roman" w:hAnsi="Times New Roman" w:eastAsia="方正仿宋_GBK" w:cs="方正仿宋_GBK"/>
          <w:spacing w:val="6"/>
          <w:sz w:val="32"/>
          <w:szCs w:val="32"/>
        </w:rPr>
        <w:t>JTGB01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2014</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●《公路工程抗震规范》（</w:t>
      </w:r>
      <w:r>
        <w:rPr>
          <w:rFonts w:ascii="Times New Roman" w:hAnsi="Times New Roman" w:eastAsia="方正仿宋_GBK" w:cs="方正仿宋_GBK"/>
          <w:spacing w:val="6"/>
          <w:sz w:val="32"/>
          <w:szCs w:val="32"/>
        </w:rPr>
        <w:t>JTGB02—2013</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●《公路勘测规范》（</w:t>
      </w:r>
      <w:r>
        <w:rPr>
          <w:rFonts w:ascii="Times New Roman" w:hAnsi="Times New Roman" w:eastAsia="方正仿宋_GBK" w:cs="方正仿宋_GBK"/>
          <w:spacing w:val="6"/>
          <w:sz w:val="32"/>
          <w:szCs w:val="32"/>
        </w:rPr>
        <w:t>JTGC10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●《公路路线设计规范》（</w:t>
      </w:r>
      <w:r>
        <w:rPr>
          <w:rFonts w:ascii="Times New Roman" w:hAnsi="Times New Roman" w:eastAsia="方正仿宋_GBK" w:cs="方正仿宋_GBK"/>
          <w:spacing w:val="6"/>
          <w:sz w:val="32"/>
          <w:szCs w:val="32"/>
        </w:rPr>
        <w:t>JTGD20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●《公路路基设计规范》（</w:t>
      </w:r>
      <w:r>
        <w:rPr>
          <w:rFonts w:ascii="Times New Roman" w:hAnsi="Times New Roman" w:eastAsia="方正仿宋_GBK" w:cs="方正仿宋_GBK"/>
          <w:spacing w:val="6"/>
          <w:sz w:val="32"/>
          <w:szCs w:val="32"/>
        </w:rPr>
        <w:t>JTGD30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2015</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●《公路水泥混凝土路面设计规范》（</w:t>
      </w:r>
      <w:r>
        <w:rPr>
          <w:rFonts w:ascii="Times New Roman" w:hAnsi="Times New Roman" w:eastAsia="方正仿宋_GBK" w:cs="方正仿宋_GBK"/>
          <w:spacing w:val="6"/>
          <w:sz w:val="32"/>
          <w:szCs w:val="32"/>
        </w:rPr>
        <w:t>JTGD40—2011</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●《公路桥涵设计通用规范》（</w:t>
      </w:r>
      <w:r>
        <w:rPr>
          <w:rFonts w:ascii="Times New Roman" w:hAnsi="Times New Roman" w:eastAsia="方正仿宋_GBK" w:cs="方正仿宋_GBK"/>
          <w:spacing w:val="6"/>
          <w:sz w:val="32"/>
          <w:szCs w:val="32"/>
        </w:rPr>
        <w:t>JTGD60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2015</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●《公路钢筋混凝土及预应力混凝土桥涵设计规范》（</w:t>
      </w:r>
      <w:r>
        <w:rPr>
          <w:rFonts w:ascii="Times New Roman" w:hAnsi="Times New Roman" w:eastAsia="方正仿宋_GBK" w:cs="方正仿宋_GBK"/>
          <w:spacing w:val="6"/>
          <w:sz w:val="32"/>
          <w:szCs w:val="32"/>
        </w:rPr>
        <w:t>JTGD62</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2004</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●《公路桥涵地基与基础设计规范》（</w:t>
      </w:r>
      <w:r>
        <w:rPr>
          <w:rFonts w:ascii="Times New Roman" w:hAnsi="Times New Roman" w:eastAsia="方正仿宋_GBK" w:cs="方正仿宋_GBK"/>
          <w:spacing w:val="6"/>
          <w:sz w:val="32"/>
          <w:szCs w:val="32"/>
        </w:rPr>
        <w:t>JTGD63</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●《公路桥梁抗震设计细则》（</w:t>
      </w:r>
      <w:r>
        <w:rPr>
          <w:rFonts w:ascii="Times New Roman" w:hAnsi="Times New Roman" w:eastAsia="方正仿宋_GBK" w:cs="方正仿宋_GBK"/>
          <w:spacing w:val="6"/>
          <w:sz w:val="32"/>
          <w:szCs w:val="32"/>
        </w:rPr>
        <w:t>JTG/TB02-01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2008</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●《公路涵洞设计细则》（</w:t>
      </w:r>
      <w:r>
        <w:rPr>
          <w:rFonts w:ascii="Times New Roman" w:hAnsi="Times New Roman" w:eastAsia="方正仿宋_GBK" w:cs="方正仿宋_GBK"/>
          <w:spacing w:val="6"/>
          <w:sz w:val="32"/>
          <w:szCs w:val="32"/>
        </w:rPr>
        <w:t>JGJ/TD65-04-2007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●《公路排水设计规范》（</w:t>
      </w:r>
      <w:r>
        <w:rPr>
          <w:rFonts w:ascii="Times New Roman" w:hAnsi="Times New Roman" w:eastAsia="方正仿宋_GBK" w:cs="方正仿宋_GBK"/>
          <w:spacing w:val="6"/>
          <w:sz w:val="32"/>
          <w:szCs w:val="32"/>
        </w:rPr>
        <w:t>JTG/TD33-2012</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●《公路交通安全设施设计规范》（</w:t>
      </w:r>
      <w:r>
        <w:rPr>
          <w:rFonts w:ascii="Times New Roman" w:hAnsi="Times New Roman" w:eastAsia="方正仿宋_GBK" w:cs="方正仿宋_GBK"/>
          <w:spacing w:val="6"/>
          <w:sz w:val="32"/>
          <w:szCs w:val="32"/>
        </w:rPr>
        <w:t>JTGD81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●《道路交通标志和标线》（</w:t>
      </w:r>
      <w:r>
        <w:rPr>
          <w:rFonts w:ascii="Times New Roman" w:hAnsi="Times New Roman" w:eastAsia="方正仿宋_GBK" w:cs="方正仿宋_GBK"/>
          <w:spacing w:val="6"/>
          <w:sz w:val="32"/>
          <w:szCs w:val="32"/>
        </w:rPr>
        <w:t>GB5768-2009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●《公路交通安全标志和标线设置规范》（</w:t>
      </w:r>
      <w:r>
        <w:rPr>
          <w:rFonts w:ascii="Times New Roman" w:hAnsi="Times New Roman" w:eastAsia="方正仿宋_GBK" w:cs="方正仿宋_GBK"/>
          <w:spacing w:val="6"/>
          <w:sz w:val="32"/>
          <w:szCs w:val="32"/>
        </w:rPr>
        <w:t>JTGD82</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●《公路环境保护设计规范》（</w:t>
      </w:r>
      <w:r>
        <w:rPr>
          <w:rFonts w:ascii="Times New Roman" w:hAnsi="Times New Roman" w:eastAsia="方正仿宋_GBK" w:cs="方正仿宋_GBK"/>
          <w:spacing w:val="6"/>
          <w:sz w:val="32"/>
          <w:szCs w:val="32"/>
        </w:rPr>
        <w:t>JTGB04-2010</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●《新疆盐渍土地区公路路基路面设计与施工规范》（</w:t>
      </w:r>
      <w:r>
        <w:rPr>
          <w:rFonts w:ascii="Times New Roman" w:hAnsi="Times New Roman" w:eastAsia="方正仿宋_GBK" w:cs="方正仿宋_GBK"/>
          <w:spacing w:val="6"/>
          <w:sz w:val="32"/>
          <w:szCs w:val="32"/>
        </w:rPr>
        <w:t>XJTJ01-2001</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●《公路工程建设项目投资估算编制办法》（</w:t>
      </w:r>
      <w:r>
        <w:rPr>
          <w:rFonts w:ascii="Times New Roman" w:hAnsi="Times New Roman" w:eastAsia="方正仿宋_GBK" w:cs="方正仿宋_GBK"/>
          <w:spacing w:val="6"/>
          <w:sz w:val="32"/>
          <w:szCs w:val="32"/>
        </w:rPr>
        <w:t>JTG 3820—2018</w:t>
      </w:r>
      <w:r>
        <w:rPr>
          <w:rFonts w:hint="eastAsia" w:ascii="Times New Roman" w:hAnsi="Times New Roman" w:eastAsia="方正仿宋_GBK" w:cs="方正仿宋_GBK"/>
          <w:spacing w:val="6"/>
          <w:sz w:val="32"/>
          <w:szCs w:val="32"/>
        </w:rPr>
        <w:t>）及《公路工程建设项目概算预算编制办法》（</w:t>
      </w:r>
      <w:r>
        <w:rPr>
          <w:rFonts w:ascii="Times New Roman" w:hAnsi="Times New Roman" w:eastAsia="方正仿宋_GBK" w:cs="方正仿宋_GBK"/>
          <w:spacing w:val="6"/>
          <w:sz w:val="32"/>
          <w:szCs w:val="32"/>
        </w:rPr>
        <w:t>JTG 3830—2018</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●国家现行的有关标准、规范、规程、规定等行施工图设计。</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●新疆维吾尔自治区公路管理局《新疆通村公路建设指南》进行施工图设计。</w:t>
      </w:r>
    </w:p>
    <w:p>
      <w:pPr>
        <w:pStyle w:val="24"/>
        <w:snapToGrid w:val="0"/>
        <w:spacing w:line="570" w:lineRule="exact"/>
        <w:ind w:firstLine="664"/>
        <w:textAlignment w:val="baseline"/>
        <w:rPr>
          <w:rFonts w:ascii="Times New Roman" w:hAnsi="Times New Roman" w:eastAsia="方正楷体简体" w:cs="方正楷体简体"/>
          <w:b/>
          <w:bCs/>
          <w:spacing w:val="6"/>
          <w:sz w:val="32"/>
          <w:szCs w:val="32"/>
        </w:rPr>
      </w:pPr>
      <w:r>
        <w:rPr>
          <w:rFonts w:hint="eastAsia" w:ascii="Times New Roman" w:hAnsi="Times New Roman" w:eastAsia="方正仿宋_GBK" w:cs="方正仿宋_GBK"/>
          <w:spacing w:val="6"/>
          <w:sz w:val="32"/>
          <w:szCs w:val="32"/>
        </w:rPr>
        <w:t>国家及地方其他法律及规范。</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30" w:name="_Toc136618436"/>
      <w:r>
        <w:rPr>
          <w:rFonts w:ascii="Times New Roman" w:hAnsi="Times New Roman" w:eastAsia="方正楷体简体" w:cs="方正楷体简体"/>
          <w:b/>
          <w:bCs/>
          <w:spacing w:val="6"/>
          <w:sz w:val="32"/>
          <w:szCs w:val="32"/>
        </w:rPr>
        <w:t>5.3</w:t>
      </w:r>
      <w:r>
        <w:rPr>
          <w:rFonts w:hint="eastAsia" w:ascii="Times New Roman" w:hAnsi="Times New Roman" w:eastAsia="方正楷体简体" w:cs="方正楷体简体"/>
          <w:b/>
          <w:bCs/>
          <w:spacing w:val="6"/>
          <w:sz w:val="32"/>
          <w:szCs w:val="32"/>
        </w:rPr>
        <w:t>项目管理、监督检查制度</w:t>
      </w:r>
      <w:bookmarkEnd w:id="30"/>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为保质保量按时完成该项目，需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31" w:name="_Toc136618437"/>
      <w:r>
        <w:rPr>
          <w:rFonts w:ascii="Times New Roman" w:hAnsi="Times New Roman" w:eastAsia="方正楷体简体" w:cs="方正楷体简体"/>
          <w:b/>
          <w:bCs/>
          <w:spacing w:val="6"/>
          <w:sz w:val="32"/>
          <w:szCs w:val="32"/>
        </w:rPr>
        <w:t>5.4</w:t>
      </w:r>
      <w:r>
        <w:rPr>
          <w:rFonts w:hint="eastAsia" w:ascii="Times New Roman" w:hAnsi="Times New Roman" w:eastAsia="方正楷体简体" w:cs="方正楷体简体"/>
          <w:b/>
          <w:bCs/>
          <w:spacing w:val="6"/>
          <w:sz w:val="32"/>
          <w:szCs w:val="32"/>
        </w:rPr>
        <w:t>验收管理</w:t>
      </w:r>
      <w:bookmarkEnd w:id="31"/>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根据相关文件要求，坚持项目竣工验收制度，遵照属地管理、“谁审批、谁验收”的原则。按照村、乡、县三个级别逐级开展验收工作。</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32" w:name="_Toc136618438"/>
      <w:r>
        <w:rPr>
          <w:rFonts w:ascii="Times New Roman" w:hAnsi="Times New Roman" w:eastAsia="方正楷体简体" w:cs="方正楷体简体"/>
          <w:b/>
          <w:bCs/>
          <w:spacing w:val="6"/>
          <w:sz w:val="32"/>
          <w:szCs w:val="32"/>
        </w:rPr>
        <w:t>5.5</w:t>
      </w:r>
      <w:r>
        <w:rPr>
          <w:rFonts w:hint="eastAsia" w:ascii="Times New Roman" w:hAnsi="Times New Roman" w:eastAsia="方正楷体简体" w:cs="方正楷体简体"/>
          <w:b/>
          <w:bCs/>
          <w:spacing w:val="6"/>
          <w:sz w:val="32"/>
          <w:szCs w:val="32"/>
        </w:rPr>
        <w:t>运营模式和运营管理</w:t>
      </w:r>
      <w:bookmarkEnd w:id="32"/>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建成后，资产由交通运输局管理，登记纳入国有资产管理平台。后续养护责任由麦盖提县农村公路建设养护所、交通运输局执法大队以及组织护路员落实养护工作，定期对道路进行巡查，及时发现问题并及时解决。护路员工资及相关养护费用由对上争取的专项资金落实。</w:t>
      </w:r>
    </w:p>
    <w:p>
      <w:pPr>
        <w:pStyle w:val="24"/>
        <w:snapToGrid w:val="0"/>
        <w:spacing w:line="570" w:lineRule="exact"/>
        <w:ind w:firstLine="0" w:firstLineChars="0"/>
        <w:textAlignment w:val="baseline"/>
        <w:outlineLvl w:val="0"/>
        <w:rPr>
          <w:rFonts w:ascii="Times New Roman" w:hAnsi="Times New Roman" w:eastAsia="方正黑体简体" w:cs="方正黑体简体"/>
          <w:b/>
          <w:spacing w:val="6"/>
          <w:sz w:val="32"/>
          <w:szCs w:val="32"/>
        </w:rPr>
      </w:pPr>
      <w:bookmarkStart w:id="33" w:name="_Toc136618439"/>
      <w:r>
        <w:rPr>
          <w:rFonts w:ascii="Times New Roman" w:hAnsi="Times New Roman" w:eastAsia="方正黑体简体" w:cs="方正黑体简体"/>
          <w:b/>
          <w:spacing w:val="6"/>
          <w:sz w:val="32"/>
          <w:szCs w:val="32"/>
        </w:rPr>
        <w:t>6.</w:t>
      </w:r>
      <w:r>
        <w:rPr>
          <w:rFonts w:hint="eastAsia" w:ascii="Times New Roman" w:hAnsi="Times New Roman" w:eastAsia="方正黑体简体" w:cs="方正黑体简体"/>
          <w:b/>
          <w:spacing w:val="6"/>
          <w:sz w:val="32"/>
          <w:szCs w:val="32"/>
        </w:rPr>
        <w:t>项目实施进度</w:t>
      </w:r>
      <w:bookmarkEnd w:id="33"/>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34" w:name="_Toc136618440"/>
      <w:r>
        <w:rPr>
          <w:rFonts w:ascii="Times New Roman" w:hAnsi="Times New Roman" w:eastAsia="方正楷体简体" w:cs="方正楷体简体"/>
          <w:b/>
          <w:bCs/>
          <w:spacing w:val="6"/>
          <w:sz w:val="32"/>
          <w:szCs w:val="32"/>
        </w:rPr>
        <w:t>6.1</w:t>
      </w:r>
      <w:r>
        <w:rPr>
          <w:rFonts w:hint="eastAsia" w:ascii="Times New Roman" w:hAnsi="Times New Roman" w:eastAsia="方正楷体简体" w:cs="方正楷体简体"/>
          <w:b/>
          <w:bCs/>
          <w:spacing w:val="6"/>
          <w:sz w:val="32"/>
          <w:szCs w:val="32"/>
        </w:rPr>
        <w:t>项目实施进度计划</w:t>
      </w:r>
      <w:bookmarkEnd w:id="34"/>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根据路网现状、交通量预测、经济评价结果，推荐方案工程内容、建设规模、技术标准等，以及项目区域内地形、地质、水文条件和具体的场地建设条件，本项目的工程施工工期安排为</w:t>
      </w:r>
      <w:r>
        <w:rPr>
          <w:rFonts w:ascii="Times New Roman" w:hAnsi="Times New Roman" w:eastAsia="方正仿宋_GBK" w:cs="方正仿宋_GBK"/>
          <w:spacing w:val="6"/>
          <w:sz w:val="32"/>
          <w:szCs w:val="32"/>
        </w:rPr>
        <w:t>3</w:t>
      </w:r>
      <w:r>
        <w:rPr>
          <w:rFonts w:hint="eastAsia" w:ascii="Times New Roman" w:hAnsi="Times New Roman" w:eastAsia="方正仿宋_GBK" w:cs="方正仿宋_GBK"/>
          <w:spacing w:val="6"/>
          <w:sz w:val="32"/>
          <w:szCs w:val="32"/>
        </w:rPr>
        <w:t>个月，实施年度为</w:t>
      </w:r>
      <w:r>
        <w:rPr>
          <w:rFonts w:ascii="Times New Roman" w:hAnsi="Times New Roman" w:eastAsia="方正仿宋_GBK" w:cs="方正仿宋_GBK"/>
          <w:spacing w:val="6"/>
          <w:sz w:val="32"/>
          <w:szCs w:val="32"/>
        </w:rPr>
        <w:t>2023</w:t>
      </w:r>
      <w:r>
        <w:rPr>
          <w:rFonts w:hint="eastAsia" w:ascii="Times New Roman" w:hAnsi="Times New Roman" w:eastAsia="方正仿宋_GBK" w:cs="方正仿宋_GBK"/>
          <w:spacing w:val="6"/>
          <w:sz w:val="32"/>
          <w:szCs w:val="32"/>
        </w:rPr>
        <w:t>年</w:t>
      </w:r>
      <w:r>
        <w:rPr>
          <w:rFonts w:ascii="Times New Roman" w:hAnsi="Times New Roman" w:eastAsia="方正仿宋_GBK" w:cs="方正仿宋_GBK"/>
          <w:spacing w:val="6"/>
          <w:sz w:val="32"/>
          <w:szCs w:val="32"/>
        </w:rPr>
        <w:t>7</w:t>
      </w:r>
      <w:r>
        <w:rPr>
          <w:rFonts w:hint="eastAsia" w:ascii="Times New Roman" w:hAnsi="Times New Roman" w:eastAsia="方正仿宋_GBK" w:cs="方正仿宋_GBK"/>
          <w:spacing w:val="6"/>
          <w:sz w:val="32"/>
          <w:szCs w:val="32"/>
        </w:rPr>
        <w:t>月至</w:t>
      </w:r>
      <w:r>
        <w:rPr>
          <w:rFonts w:ascii="Times New Roman" w:hAnsi="Times New Roman" w:eastAsia="方正仿宋_GBK" w:cs="方正仿宋_GBK"/>
          <w:spacing w:val="6"/>
          <w:sz w:val="32"/>
          <w:szCs w:val="32"/>
        </w:rPr>
        <w:t>10</w:t>
      </w:r>
      <w:r>
        <w:rPr>
          <w:rFonts w:hint="eastAsia" w:ascii="Times New Roman" w:hAnsi="Times New Roman" w:eastAsia="方正仿宋_GBK" w:cs="方正仿宋_GBK"/>
          <w:spacing w:val="6"/>
          <w:sz w:val="32"/>
          <w:szCs w:val="32"/>
        </w:rPr>
        <w:t>月。</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5" w:name="_Toc136618441"/>
      <w:r>
        <w:rPr>
          <w:rFonts w:ascii="Times New Roman" w:hAnsi="Times New Roman" w:eastAsia="方正楷体_GBK" w:cs="方正楷体_GBK"/>
          <w:b/>
          <w:bCs/>
          <w:spacing w:val="6"/>
          <w:sz w:val="32"/>
          <w:szCs w:val="32"/>
        </w:rPr>
        <w:t>6.2</w:t>
      </w:r>
      <w:r>
        <w:rPr>
          <w:rFonts w:hint="eastAsia" w:ascii="Times New Roman" w:hAnsi="Times New Roman" w:eastAsia="方正楷体_GBK" w:cs="方正楷体_GBK"/>
          <w:b/>
          <w:bCs/>
          <w:spacing w:val="6"/>
          <w:sz w:val="32"/>
          <w:szCs w:val="32"/>
        </w:rPr>
        <w:t>招标方案</w:t>
      </w:r>
      <w:bookmarkEnd w:id="35"/>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建设过程中，要认真贯彻公路建设四项制度，即“项目法人责任制、招标投标制、工程监理和合同管理制”。项目实施前，应通过招、投标，选择资质等级高、信誉好、施工技术力量强的施工单位承担施工任务，工程实施中，监理单位应对每道工序认真检测，做好质量、工期、投资三大控制。项目法人对工程负责，处理好施工单位与监理单位的关系，以保证工程顺利实施。</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6" w:name="_Toc136618442"/>
      <w:r>
        <w:rPr>
          <w:rFonts w:ascii="Times New Roman" w:hAnsi="Times New Roman" w:eastAsia="方正楷体_GBK" w:cs="方正楷体_GBK"/>
          <w:b/>
          <w:bCs/>
          <w:spacing w:val="6"/>
          <w:sz w:val="32"/>
          <w:szCs w:val="32"/>
        </w:rPr>
        <w:t>6.3</w:t>
      </w:r>
      <w:r>
        <w:rPr>
          <w:rFonts w:hint="eastAsia" w:ascii="Times New Roman" w:hAnsi="Times New Roman" w:eastAsia="方正楷体_GBK" w:cs="方正楷体_GBK"/>
          <w:b/>
          <w:bCs/>
          <w:spacing w:val="6"/>
          <w:sz w:val="32"/>
          <w:szCs w:val="32"/>
        </w:rPr>
        <w:t>项目公告公示</w:t>
      </w:r>
      <w:bookmarkEnd w:id="36"/>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项目实施按事前、事中、事后方式公示公告。</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7" w:name="_Toc136618443"/>
      <w:r>
        <w:rPr>
          <w:rFonts w:ascii="Times New Roman" w:hAnsi="Times New Roman" w:eastAsia="方正楷体_GBK" w:cs="方正楷体_GBK"/>
          <w:b/>
          <w:bCs/>
          <w:spacing w:val="6"/>
          <w:sz w:val="32"/>
          <w:szCs w:val="32"/>
        </w:rPr>
        <w:t>7.</w:t>
      </w:r>
      <w:r>
        <w:rPr>
          <w:rFonts w:hint="eastAsia" w:ascii="Times New Roman" w:hAnsi="Times New Roman" w:eastAsia="方正楷体_GBK" w:cs="方正楷体_GBK"/>
          <w:b/>
          <w:bCs/>
          <w:spacing w:val="6"/>
          <w:sz w:val="32"/>
          <w:szCs w:val="32"/>
        </w:rPr>
        <w:t>项目绩效目标及效益分析</w:t>
      </w:r>
      <w:bookmarkEnd w:id="37"/>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8" w:name="_Toc136618444"/>
      <w:r>
        <w:rPr>
          <w:rFonts w:ascii="Times New Roman" w:hAnsi="Times New Roman" w:eastAsia="方正楷体_GBK" w:cs="方正楷体_GBK"/>
          <w:b/>
          <w:bCs/>
          <w:spacing w:val="6"/>
          <w:sz w:val="32"/>
          <w:szCs w:val="32"/>
        </w:rPr>
        <w:t>7.1</w:t>
      </w:r>
      <w:r>
        <w:rPr>
          <w:rFonts w:hint="eastAsia" w:ascii="Times New Roman" w:hAnsi="Times New Roman" w:eastAsia="方正楷体_GBK" w:cs="方正楷体_GBK"/>
          <w:b/>
          <w:bCs/>
          <w:spacing w:val="6"/>
          <w:sz w:val="32"/>
          <w:szCs w:val="32"/>
        </w:rPr>
        <w:t>年度目标</w:t>
      </w:r>
      <w:bookmarkEnd w:id="38"/>
    </w:p>
    <w:p>
      <w:pPr>
        <w:pStyle w:val="24"/>
        <w:snapToGrid w:val="0"/>
        <w:spacing w:line="570" w:lineRule="exact"/>
        <w:ind w:firstLine="0" w:firstLineChars="0"/>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7.1.1</w:t>
      </w:r>
      <w:r>
        <w:rPr>
          <w:rFonts w:hint="eastAsia" w:ascii="Times New Roman" w:hAnsi="Times New Roman" w:eastAsia="方正仿宋_GBK" w:cs="方正仿宋_GBK"/>
          <w:b/>
          <w:bCs/>
          <w:spacing w:val="6"/>
          <w:sz w:val="32"/>
          <w:szCs w:val="32"/>
        </w:rPr>
        <w:t>直接效益</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本项目建设道路</w:t>
      </w:r>
      <w:r>
        <w:rPr>
          <w:rFonts w:ascii="Times New Roman" w:hAnsi="Times New Roman" w:eastAsia="方正仿宋_GBK" w:cs="方正仿宋_GBK"/>
          <w:spacing w:val="6"/>
          <w:sz w:val="32"/>
          <w:szCs w:val="32"/>
        </w:rPr>
        <w:t>16</w:t>
      </w:r>
      <w:r>
        <w:rPr>
          <w:rFonts w:hint="eastAsia" w:ascii="Times New Roman" w:hAnsi="Times New Roman" w:eastAsia="方正仿宋_GBK" w:cs="方正仿宋_GBK"/>
          <w:spacing w:val="6"/>
          <w:sz w:val="32"/>
          <w:szCs w:val="32"/>
        </w:rPr>
        <w:t>公里，项目建成后，可保障区域群众需用生产资料和农副产品的及时调运以免耽误农时影响生产。对期熟农产品、果品外运外销起到保时保质运输，避免不必要的经济损失。道路通达后可减轻群众劳动强度，处理供需矛盾，解决行路运输难等问题，为今后群众生产致富将提供更大帮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切实改变项目区群众出行难，明显改善项目区的交通运输状况。</w:t>
      </w:r>
    </w:p>
    <w:p>
      <w:pPr>
        <w:pStyle w:val="24"/>
        <w:snapToGrid w:val="0"/>
        <w:spacing w:line="570" w:lineRule="exact"/>
        <w:ind w:firstLine="664"/>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spacing w:val="6"/>
          <w:sz w:val="32"/>
          <w:szCs w:val="32"/>
        </w:rPr>
        <w:t>本工程总投资</w:t>
      </w:r>
      <w:r>
        <w:rPr>
          <w:rFonts w:ascii="Times New Roman" w:hAnsi="Times New Roman" w:eastAsia="方正仿宋_GBK" w:cs="方正仿宋_GBK"/>
          <w:spacing w:val="6"/>
          <w:sz w:val="32"/>
          <w:szCs w:val="32"/>
        </w:rPr>
        <w:t>400</w:t>
      </w:r>
      <w:r>
        <w:rPr>
          <w:rFonts w:hint="eastAsia" w:ascii="Times New Roman" w:hAnsi="Times New Roman" w:eastAsia="方正仿宋_GBK" w:cs="方正仿宋_GBK"/>
          <w:spacing w:val="6"/>
          <w:sz w:val="32"/>
          <w:szCs w:val="32"/>
        </w:rPr>
        <w:t>万元。</w:t>
      </w:r>
    </w:p>
    <w:p>
      <w:pPr>
        <w:pStyle w:val="24"/>
        <w:snapToGrid w:val="0"/>
        <w:spacing w:line="570" w:lineRule="exact"/>
        <w:ind w:firstLine="0" w:firstLineChars="0"/>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7.1.2</w:t>
      </w:r>
      <w:r>
        <w:rPr>
          <w:rFonts w:hint="eastAsia" w:ascii="Times New Roman" w:hAnsi="Times New Roman" w:eastAsia="方正仿宋_GBK" w:cs="方正仿宋_GBK"/>
          <w:b/>
          <w:bCs/>
          <w:spacing w:val="6"/>
          <w:sz w:val="32"/>
          <w:szCs w:val="32"/>
        </w:rPr>
        <w:t>间接效益</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w:t>
      </w:r>
      <w:r>
        <w:rPr>
          <w:rFonts w:hint="eastAsia" w:ascii="Times New Roman" w:hAnsi="Times New Roman" w:eastAsia="方正仿宋_GBK" w:cs="方正仿宋_GBK"/>
          <w:b/>
          <w:bCs/>
          <w:spacing w:val="6"/>
          <w:sz w:val="32"/>
          <w:szCs w:val="32"/>
        </w:rPr>
        <w:t>、项目对社会经济发展的影响</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本项目作为交通基础设施，它对区域国民经济的促进作用首先表现在项目投资建设活动多增加国民经济产值，拉动经济的增长上。据有关单位研究测算，基础设施投资增加</w:t>
      </w:r>
      <w:r>
        <w:rPr>
          <w:rFonts w:ascii="Times New Roman" w:hAnsi="Times New Roman" w:eastAsia="方正仿宋_GBK" w:cs="方正仿宋_GBK"/>
          <w:spacing w:val="6"/>
          <w:sz w:val="32"/>
          <w:szCs w:val="32"/>
        </w:rPr>
        <w:t>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GDP</w:t>
      </w:r>
      <w:r>
        <w:rPr>
          <w:rFonts w:hint="eastAsia" w:ascii="Times New Roman" w:hAnsi="Times New Roman" w:eastAsia="方正仿宋_GBK" w:cs="方正仿宋_GBK"/>
          <w:spacing w:val="6"/>
          <w:sz w:val="32"/>
          <w:szCs w:val="32"/>
        </w:rPr>
        <w:t>就会增长</w:t>
      </w:r>
      <w:r>
        <w:rPr>
          <w:rFonts w:ascii="Times New Roman" w:hAnsi="Times New Roman" w:eastAsia="方正仿宋_GBK" w:cs="方正仿宋_GBK"/>
          <w:spacing w:val="6"/>
          <w:sz w:val="32"/>
          <w:szCs w:val="32"/>
        </w:rPr>
        <w:t>1%</w:t>
      </w:r>
      <w:r>
        <w:rPr>
          <w:rFonts w:hint="eastAsia" w:ascii="Times New Roman" w:hAnsi="Times New Roman" w:eastAsia="方正仿宋_GBK" w:cs="方正仿宋_GBK"/>
          <w:spacing w:val="6"/>
          <w:sz w:val="32"/>
          <w:szCs w:val="32"/>
        </w:rPr>
        <w:t>，如果按投资乘数的理论来计算，其对国民经济发展的拉动作用会更大。投资建设期，本项目的实施除了需要大量的劳动力之外，还要消费大量的砂石、木材、水泥、钢材、沥青等多种建筑材料。建筑本身促进了相关产业的发展，从而带动区域国民经济的发展。</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建成之后对国民经济的促进作用将是长期的，缓慢的，难以定量测算。其影响主要表现在：项目的实施完善了城市道路网格局，优化了路网结构，提高整个路网的通行能力，改善了区域间的交通便利性。交通区位的改善确定了区域经济增长潜力的变化，经济增长潜力最终诱使经济增长。</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2</w:t>
      </w:r>
      <w:r>
        <w:rPr>
          <w:rFonts w:hint="eastAsia" w:ascii="Times New Roman" w:hAnsi="Times New Roman" w:eastAsia="方正仿宋_GBK" w:cs="方正仿宋_GBK"/>
          <w:b/>
          <w:bCs/>
          <w:spacing w:val="6"/>
          <w:sz w:val="32"/>
          <w:szCs w:val="32"/>
        </w:rPr>
        <w:t>、项目对带动相关产业发展、扩大就业的影响</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麦盖提县以第一产业为主，第三产业占较大比重，随着喀什地区进行了产业结构调整，麦盖提县的未来发展方向属于服务型产业带动经济，为拉动</w:t>
      </w:r>
      <w:r>
        <w:rPr>
          <w:rFonts w:ascii="Times New Roman" w:hAnsi="Times New Roman" w:eastAsia="方正仿宋_GBK" w:cs="方正仿宋_GBK"/>
          <w:spacing w:val="6"/>
          <w:sz w:val="32"/>
          <w:szCs w:val="32"/>
        </w:rPr>
        <w:t>GDP</w:t>
      </w:r>
      <w:r>
        <w:rPr>
          <w:rFonts w:hint="eastAsia" w:ascii="Times New Roman" w:hAnsi="Times New Roman" w:eastAsia="方正仿宋_GBK" w:cs="方正仿宋_GBK"/>
          <w:spacing w:val="6"/>
          <w:sz w:val="32"/>
          <w:szCs w:val="32"/>
        </w:rPr>
        <w:t>的主力，总的来看，区域内产业结构比较合理，对公路运输的需求较大。</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由于存在大量富余劳动力，就业问题是我国宏观管理关注要点。因此，在社会评价中分析大型建设项目的就业影响具有重要意义，特别是进一步完善央塔克乡异地搬迁后续扶持各个项目的交通基础设施，提升当地群众的出行条件，同时促进乡村区域内农作物产业发展，增加农业业相关从业人员的人才培养。</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9" w:name="_Toc136618445"/>
      <w:r>
        <w:rPr>
          <w:rFonts w:ascii="Times New Roman" w:hAnsi="Times New Roman" w:eastAsia="方正楷体_GBK" w:cs="方正楷体_GBK"/>
          <w:b/>
          <w:bCs/>
          <w:spacing w:val="6"/>
          <w:sz w:val="32"/>
          <w:szCs w:val="32"/>
        </w:rPr>
        <w:t>7.2</w:t>
      </w:r>
      <w:r>
        <w:rPr>
          <w:rFonts w:hint="eastAsia" w:ascii="Times New Roman" w:hAnsi="Times New Roman" w:eastAsia="方正楷体_GBK" w:cs="方正楷体_GBK"/>
          <w:b/>
          <w:bCs/>
          <w:spacing w:val="6"/>
          <w:sz w:val="32"/>
          <w:szCs w:val="32"/>
        </w:rPr>
        <w:t>社会效益</w:t>
      </w:r>
      <w:bookmarkEnd w:id="39"/>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所处区域的学校及医疗机构数量较少，适龄儿童的入学率较低。项目的建设运营可扩大当地文化教育和医疗卫生覆盖范围，改善交通不便地区人民群众生活质量，为方便其就医、子女入学提供必要的交通基础设施。</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rPr>
      </w:pP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的实施有助于民族地区经济的发展，加强少数民族地区的对外交流，加强各民族之间的文化交流与沟通，增强理解、增进友谊，促进民族团结和融合，有力推进和谐社会的建设。有利于国家民族大团结、大发展、共同繁荣、国家长治久安国策的实施。</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新疆维吾尔自治区地处我国西北边陲，与多个国家为邻，国境线长达</w:t>
      </w:r>
      <w:r>
        <w:rPr>
          <w:rFonts w:ascii="Times New Roman" w:hAnsi="Times New Roman" w:eastAsia="方正仿宋_GBK" w:cs="方正仿宋_GBK"/>
          <w:spacing w:val="6"/>
          <w:sz w:val="32"/>
          <w:szCs w:val="32"/>
        </w:rPr>
        <w:t>5400</w:t>
      </w:r>
      <w:r>
        <w:rPr>
          <w:rFonts w:hint="eastAsia" w:ascii="Times New Roman" w:hAnsi="Times New Roman" w:eastAsia="方正仿宋_GBK" w:cs="方正仿宋_GBK"/>
          <w:spacing w:val="6"/>
          <w:sz w:val="32"/>
          <w:szCs w:val="32"/>
        </w:rPr>
        <w:t>多千米，战略地位相当突出。特殊的地理位置使得新疆成为我国军民共建的地区之一。新疆生产建设兵团拥有十四个师。建设兵团在保护祖国领土完整、促进地方经济和维护地区稳定方面做出了积极的贡献。本项目位于喀什地</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rPr>
      </w:pPr>
      <w:bookmarkStart w:id="45" w:name="_GoBack"/>
      <w:bookmarkEnd w:id="45"/>
    </w:p>
    <w:p>
      <w:pPr>
        <w:pStyle w:val="24"/>
        <w:snapToGrid w:val="0"/>
        <w:spacing w:line="570" w:lineRule="exact"/>
        <w:ind w:left="0" w:leftChars="0" w:firstLine="0" w:firstLineChars="0"/>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区，西部与塔吉克斯坦相连，西南与阿富汗、巴基斯坦接壤，周边邻近国家还有吉尔吉斯斯坦、乌兹别克斯坦、印度</w:t>
      </w:r>
      <w:r>
        <w:rPr>
          <w:rFonts w:ascii="Times New Roman" w:hAnsi="Times New Roman" w:eastAsia="方正仿宋_GBK" w:cs="方正仿宋_GBK"/>
          <w:spacing w:val="6"/>
          <w:sz w:val="32"/>
          <w:szCs w:val="32"/>
        </w:rPr>
        <w:t>3</w:t>
      </w:r>
      <w:r>
        <w:rPr>
          <w:rFonts w:hint="eastAsia" w:ascii="Times New Roman" w:hAnsi="Times New Roman" w:eastAsia="方正仿宋_GBK" w:cs="方正仿宋_GBK"/>
          <w:spacing w:val="6"/>
          <w:sz w:val="32"/>
          <w:szCs w:val="32"/>
        </w:rPr>
        <w:t>个国家。本项目的实施将进一步完善区域路网结构，改善交通出行条件，有助于我县农业建设和农产品输出工作的开展，对巩固农业发展、乡村振兴有着十分重要的意义。</w:t>
      </w:r>
    </w:p>
    <w:p>
      <w:pPr>
        <w:pStyle w:val="24"/>
        <w:snapToGrid w:val="0"/>
        <w:spacing w:line="570" w:lineRule="exact"/>
        <w:ind w:firstLine="664"/>
        <w:textAlignment w:val="baseline"/>
        <w:rPr>
          <w:rFonts w:ascii="Times New Roman" w:hAnsi="Times New Roman" w:eastAsia="方正楷体_GBK" w:cs="方正楷体_GBK"/>
          <w:b/>
          <w:bCs/>
          <w:spacing w:val="6"/>
          <w:sz w:val="32"/>
          <w:szCs w:val="32"/>
        </w:rPr>
      </w:pPr>
      <w:r>
        <w:rPr>
          <w:rFonts w:hint="eastAsia" w:ascii="Times New Roman" w:hAnsi="Times New Roman" w:eastAsia="方正仿宋_GBK" w:cs="方正仿宋_GBK"/>
          <w:spacing w:val="6"/>
          <w:sz w:val="32"/>
          <w:szCs w:val="32"/>
        </w:rPr>
        <w:t>公路建设所牵涉的弱势群体包括：征地拆迁移民户、低收入户、妇女为户主的家庭、老人家庭、残疾人家庭、少数民族家庭。拟建项目相关弱势者主要为拆迁移民、低收入人口、妇女、老人等。拟建项目征迁安置具有健全的政策保障机制，专门的组织机构，可切实维护弱势群体的利益。同时，拟建项目对区域第三产业的促进作用，可为沿线低收入人口创造数量可观的就业岗位，并为沿线地区脱贫致富提供助力。</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40" w:name="_Toc136618446"/>
      <w:r>
        <w:rPr>
          <w:rFonts w:ascii="Times New Roman" w:hAnsi="Times New Roman" w:eastAsia="方正楷体_GBK" w:cs="方正楷体_GBK"/>
          <w:b/>
          <w:bCs/>
          <w:spacing w:val="6"/>
          <w:sz w:val="32"/>
          <w:szCs w:val="32"/>
        </w:rPr>
        <w:t>7.3</w:t>
      </w:r>
      <w:r>
        <w:rPr>
          <w:rFonts w:hint="eastAsia" w:ascii="Times New Roman" w:hAnsi="Times New Roman" w:eastAsia="方正楷体_GBK" w:cs="方正楷体_GBK"/>
          <w:b/>
          <w:bCs/>
          <w:spacing w:val="6"/>
          <w:sz w:val="32"/>
          <w:szCs w:val="32"/>
        </w:rPr>
        <w:t>可持续性影响</w:t>
      </w:r>
      <w:bookmarkEnd w:id="40"/>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生态环境包括农业生态环境、地表植被环境及工程活动引发的地质病害等几个方面。拟建项目区主要为沙漠戈壁区、绿洲、耕地、牧区，随着公路交通量的增大，汽车尾气中的铅、铬等有害固体微粒会使公路两侧一定范围内土壤中的铅、铬等含量有所增加，但国家环保政策强制性推广使用无铅汽油等措施的实施，土壤中这些有害成份的增加量不会大，且农作物对这些有害成份也不是大量吸收，因而它们对农作物的生长无明显影响。拟建项目实施后沿线的绿化工程会对原有植被的破坏起到一定的补偿作用，而且可以参照现有公路两侧栽植林带的做法，发动沿线群众在公路两侧植树造林，把防护林工程建设与公路绿化结合起来，使得拟建项目的绿化程度大于对植被的破坏程度，从而起到带动沿线自然环境建设的作用。</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拟建项目实施时，由于对不良地质地段实施了相应的整治措施，改善了地质环境状况。</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国家实施西部大开发战略及新农村建设要求，建设本项目是符合国家政策和要求的；当地经济、文化目前相对落后，基础设施的完善是提高当地民众生活、文化水平的重要条件。本项目的实施将给当地富余劳动力提供跟多就业增加收入、农业产品、畜产品、肉食加工产品、人员交流带来极大便利，从而为稳定边疆、提高国民整体素质做出巨大贡献，因此建设本项目是一件利国利民的大事。</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41" w:name="_Toc136618447"/>
      <w:r>
        <w:rPr>
          <w:rFonts w:ascii="Times New Roman" w:hAnsi="Times New Roman" w:eastAsia="方正楷体_GBK" w:cs="方正楷体_GBK"/>
          <w:b/>
          <w:bCs/>
          <w:spacing w:val="6"/>
          <w:sz w:val="32"/>
          <w:szCs w:val="32"/>
        </w:rPr>
        <w:t>7.4</w:t>
      </w:r>
      <w:r>
        <w:rPr>
          <w:rFonts w:hint="eastAsia" w:ascii="Times New Roman" w:hAnsi="Times New Roman" w:eastAsia="方正楷体_GBK" w:cs="方正楷体_GBK"/>
          <w:b/>
          <w:bCs/>
          <w:spacing w:val="6"/>
          <w:sz w:val="32"/>
          <w:szCs w:val="32"/>
        </w:rPr>
        <w:t>农业发展战略</w:t>
      </w:r>
      <w:bookmarkEnd w:id="41"/>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围绕新疆社会稳定和长治久安总目标，增强农业为地区国民经济和社会发展大局服务的意识，把发展农业作为富民兴区的重要战略举措，充分发挥农业资源消耗低、带动系数大、就业机会多、综合效益好等方面的作用，把农业业培育成为推动地区社会经济发展的重要引擎，推动就业增长，培育持久生计，推动农业成为麦盖提县改善民生的重要富民产业。</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在全县营造关注农业生产的良好氛围，推进农业与民航、、公路、文化、建设、金融、信息、环保、农牧业、工业、林业、商业、水利等各相关行业部门的协作联动，建立和完善适应农业跨越式发展的综合统筹协调机制，形成发展合力。加强喀什地区各县市之间、兵团与地方之间、与周边地州、与丝绸之路沿线城市和对口援疆省市、与中亚区域的农业合作，创新合作模式，完善区域合作机制，形成合力推动地区农业跨越发展。</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满足新疆全区及本项目涉及的地区社会经济发展的要求。从系统的观点出发，以国民经济和社会发展规划为依据，深入研究产业道路在社会经济这个大系统下所处的地位和承担的功能，确保公路网布局与国民经济和社会发展的总体要求相适应。</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满足农产业发展要求，按照农产业交通组织规律，根据产业道路特点，产业道路发展规划遵循以下原则：</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一、</w:t>
      </w:r>
      <w:r>
        <w:rPr>
          <w:rFonts w:hint="eastAsia" w:ascii="宋体" w:hAnsi="宋体"/>
          <w:b/>
          <w:spacing w:val="6"/>
          <w:sz w:val="32"/>
          <w:szCs w:val="32"/>
        </w:rPr>
        <w:t>需求引导，服务为本</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紧围绕服务央塔克乡产业发展这一中心，根据全现农产品基地的地理分布特点、现状棉花、枸杞、红枣生产情况、规划产业道路路线，适应全县农产品发展规划与产业布局等的需要，充分考虑出口农产品趋势，合理预测农产品交通需求与分布。按照需求导向原则，必须以农产品运输需求作为确定展业道路规划方案的基础依据。</w:t>
      </w:r>
    </w:p>
    <w:p>
      <w:pPr>
        <w:numPr>
          <w:ilvl w:val="0"/>
          <w:numId w:val="1"/>
        </w:numPr>
        <w:spacing w:line="570" w:lineRule="exact"/>
        <w:ind w:firstLine="664" w:firstLineChars="200"/>
        <w:rPr>
          <w:rFonts w:ascii="宋体" w:eastAsia="宋体"/>
          <w:b/>
          <w:spacing w:val="6"/>
          <w:sz w:val="32"/>
          <w:szCs w:val="32"/>
        </w:rPr>
      </w:pPr>
      <w:r>
        <w:rPr>
          <w:rFonts w:hint="eastAsia" w:ascii="宋体" w:hAnsi="宋体"/>
          <w:b/>
          <w:spacing w:val="6"/>
          <w:sz w:val="32"/>
          <w:szCs w:val="32"/>
        </w:rPr>
        <w:t>统筹协调，成线成网</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产业道路是交通系统的有机组成部分，必须将产业道路置于综合交通运输体系、公路网络系的背景环境中进行规划，统筹考虑产业道路与其他运输方式发展、其他运输道路的衔接，通过整合现有公路资源，成线成网，完善路网结构、提高路网效率。</w:t>
      </w:r>
    </w:p>
    <w:p>
      <w:pPr>
        <w:numPr>
          <w:ilvl w:val="0"/>
          <w:numId w:val="1"/>
        </w:numPr>
        <w:spacing w:line="570" w:lineRule="exact"/>
        <w:ind w:firstLine="664" w:firstLineChars="200"/>
        <w:rPr>
          <w:rFonts w:ascii="宋体" w:eastAsia="宋体"/>
          <w:b/>
          <w:spacing w:val="6"/>
          <w:sz w:val="32"/>
          <w:szCs w:val="32"/>
        </w:rPr>
      </w:pPr>
      <w:r>
        <w:rPr>
          <w:rFonts w:hint="eastAsia" w:ascii="宋体" w:hAnsi="宋体"/>
          <w:b/>
          <w:spacing w:val="6"/>
          <w:sz w:val="32"/>
          <w:szCs w:val="32"/>
        </w:rPr>
        <w:t>适度超前，分期实施</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产业道路既要提高对既有成熟产业产品的服务能力，更好提高对优质产业资源的开发带动作用，充分认识发展潜力，着眼长远，确定布局方案、技术标准，适度超前，一次规划。同时充分统筹好产业道路与产业开发之间的关系，根据产业开发进度，分步实施。</w:t>
      </w:r>
    </w:p>
    <w:p>
      <w:pPr>
        <w:spacing w:line="570" w:lineRule="exact"/>
        <w:ind w:firstLine="664" w:firstLineChars="200"/>
        <w:rPr>
          <w:rFonts w:ascii="宋体" w:eastAsia="宋体"/>
          <w:b/>
          <w:spacing w:val="6"/>
          <w:sz w:val="32"/>
          <w:szCs w:val="32"/>
        </w:rPr>
      </w:pPr>
      <w:r>
        <w:rPr>
          <w:rFonts w:hint="eastAsia" w:ascii="宋体" w:hAnsi="宋体"/>
          <w:b/>
          <w:spacing w:val="6"/>
          <w:sz w:val="32"/>
          <w:szCs w:val="32"/>
        </w:rPr>
        <w:t>四、因地制宜，经济合理</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将“永续利用”、“保护为先”理念贯彻至产业道路规划，因地制宜，路景合一，实现资源环境的可持续发展，增进人与自然地和谐相处，实现产业道路建设与环境保护并举、产业道路发展与自然环境和谐相处的持续性发展。</w:t>
      </w:r>
    </w:p>
    <w:p>
      <w:pPr>
        <w:spacing w:line="570" w:lineRule="exact"/>
        <w:ind w:firstLine="664" w:firstLineChars="200"/>
        <w:rPr>
          <w:rFonts w:ascii="宋体" w:eastAsia="宋体"/>
          <w:b/>
          <w:spacing w:val="6"/>
          <w:sz w:val="32"/>
          <w:szCs w:val="32"/>
        </w:rPr>
      </w:pPr>
      <w:r>
        <w:rPr>
          <w:rFonts w:hint="eastAsia" w:ascii="宋体" w:hAnsi="宋体"/>
          <w:b/>
          <w:spacing w:val="6"/>
          <w:sz w:val="32"/>
          <w:szCs w:val="32"/>
        </w:rPr>
        <w:t>五、以人为本、安全至上</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行”是产业六大要素中的一个，是产业中的一个重要环节。产业道路上客车流量大，外省、外地区农民多，所以保证产业途中的交通安全是产业发展的必备条件，他关系着农民的生命财产安全，代表一个地区、一个镇的形象。因此，要把交通安全放在产业道路发展的第一位，建设人性化安保设施，确保公路使用者行车安全，完善标志、标线等交通安全设施。</w:t>
      </w:r>
    </w:p>
    <w:p>
      <w:pPr>
        <w:spacing w:line="570" w:lineRule="exact"/>
        <w:ind w:firstLine="664" w:firstLineChars="200"/>
        <w:rPr>
          <w:rFonts w:ascii="宋体" w:eastAsia="宋体"/>
          <w:b/>
          <w:spacing w:val="6"/>
          <w:sz w:val="32"/>
          <w:szCs w:val="32"/>
        </w:rPr>
      </w:pPr>
      <w:r>
        <w:rPr>
          <w:rFonts w:hint="eastAsia" w:ascii="宋体" w:hAnsi="宋体"/>
          <w:b/>
          <w:spacing w:val="6"/>
          <w:sz w:val="32"/>
          <w:szCs w:val="32"/>
        </w:rPr>
        <w:t>六、注重特色，打造精品</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产业道路的建设，需考虑农民的客观上、心理上的需求，按照打造精品的要求，体现农产品基地特色，使农民的方便、满足感在产业道路上延续。</w:t>
      </w:r>
    </w:p>
    <w:p>
      <w:pPr>
        <w:pStyle w:val="4"/>
        <w:widowControl/>
        <w:spacing w:before="120" w:after="120" w:line="570" w:lineRule="exact"/>
        <w:jc w:val="left"/>
        <w:rPr>
          <w:rFonts w:ascii="宋体" w:eastAsia="宋体"/>
          <w:spacing w:val="6"/>
        </w:rPr>
      </w:pPr>
      <w:r>
        <w:rPr>
          <w:rFonts w:ascii="Times New Roman" w:hAnsi="Times New Roman" w:eastAsia="方正楷体_GBK" w:cs="方正楷体_GBK"/>
          <w:spacing w:val="6"/>
        </w:rPr>
        <w:t>7.5</w:t>
      </w:r>
      <w:r>
        <w:rPr>
          <w:rFonts w:hint="eastAsia" w:ascii="黑体" w:hAnsi="Times New Roman" w:eastAsia="黑体"/>
          <w:b w:val="0"/>
          <w:spacing w:val="6"/>
        </w:rPr>
        <w:t>交产融合发展目标</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为加速项目影响区域内“交通</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产业”融合发展，优化产业业发展的基础条件；提升公路品质，使本项目的投资效益与沿线产业发展相互促进，将对本项目沿线及服务区进行产业产业开发拓展。随着运营阶段沿线产业开发的实现，将本项目逐步建为“交产”融合发展的示范公路。</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依托沿线自然风光产业资源、规模化农田、河流、湖泊峡谷等产业资源，拓展发掘沿线产业产业，升级服务设施，有效提升公路服务品质，形成沿线产业带；通过深度运营沿线产业产业获得增值收益，项目将与沿线产业资源进行一体化捆绑式开发，强化沿线土地利用与交通建设、产业发展的统筹整合，探索交通支撑产业发展、产业反哺交通发展的模式。</w:t>
      </w:r>
    </w:p>
    <w:p>
      <w:pPr>
        <w:pStyle w:val="24"/>
        <w:snapToGrid w:val="0"/>
        <w:spacing w:line="570" w:lineRule="exact"/>
        <w:ind w:firstLine="0" w:firstLineChars="0"/>
        <w:textAlignment w:val="baseline"/>
        <w:outlineLvl w:val="0"/>
        <w:rPr>
          <w:rFonts w:ascii="Times New Roman" w:hAnsi="Times New Roman" w:eastAsia="方正楷体_GBK" w:cs="方正楷体_GBK"/>
          <w:b/>
          <w:bCs/>
          <w:spacing w:val="6"/>
          <w:sz w:val="32"/>
          <w:szCs w:val="32"/>
        </w:rPr>
      </w:pPr>
      <w:bookmarkStart w:id="42" w:name="_Toc136618448"/>
      <w:r>
        <w:rPr>
          <w:rFonts w:ascii="Times New Roman" w:hAnsi="Times New Roman" w:eastAsia="方正楷体_GBK" w:cs="方正楷体_GBK"/>
          <w:b/>
          <w:bCs/>
          <w:spacing w:val="6"/>
          <w:sz w:val="32"/>
          <w:szCs w:val="32"/>
        </w:rPr>
        <w:t>8.</w:t>
      </w:r>
      <w:r>
        <w:rPr>
          <w:rFonts w:hint="eastAsia" w:ascii="Times New Roman" w:hAnsi="Times New Roman" w:eastAsia="方正楷体_GBK" w:cs="方正楷体_GBK"/>
          <w:b/>
          <w:bCs/>
          <w:spacing w:val="6"/>
          <w:sz w:val="32"/>
          <w:szCs w:val="32"/>
        </w:rPr>
        <w:t>风险分析</w:t>
      </w:r>
      <w:bookmarkEnd w:id="42"/>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43" w:name="_Toc136618449"/>
      <w:r>
        <w:rPr>
          <w:rFonts w:hint="eastAsia" w:ascii="Times New Roman" w:hAnsi="Times New Roman" w:eastAsia="方正楷体_GBK" w:cs="方正楷体_GBK"/>
          <w:b/>
          <w:bCs/>
          <w:spacing w:val="6"/>
          <w:sz w:val="32"/>
          <w:szCs w:val="32"/>
        </w:rPr>
        <w:t>８</w:t>
      </w:r>
      <w:r>
        <w:rPr>
          <w:rFonts w:ascii="Times New Roman" w:hAnsi="Times New Roman" w:eastAsia="方正楷体_GBK" w:cs="方正楷体_GBK"/>
          <w:b/>
          <w:bCs/>
          <w:spacing w:val="6"/>
          <w:sz w:val="32"/>
          <w:szCs w:val="32"/>
        </w:rPr>
        <w:t>.1</w:t>
      </w:r>
      <w:r>
        <w:rPr>
          <w:rFonts w:hint="eastAsia" w:ascii="Times New Roman" w:hAnsi="Times New Roman" w:eastAsia="方正楷体_GBK" w:cs="方正楷体_GBK"/>
          <w:b/>
          <w:bCs/>
          <w:spacing w:val="6"/>
          <w:sz w:val="32"/>
          <w:szCs w:val="32"/>
        </w:rPr>
        <w:t>主要风险因素</w:t>
      </w:r>
      <w:bookmarkEnd w:id="43"/>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项目风险识别与分析贯穿于项目建设和生产运营的全过程。拟投资项目投资分析应着重识别以下风险：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w:t>
      </w:r>
      <w:r>
        <w:rPr>
          <w:rFonts w:hint="eastAsia" w:ascii="Times New Roman" w:hAnsi="Times New Roman" w:eastAsia="方正仿宋_GBK" w:cs="方正仿宋_GBK"/>
          <w:b/>
          <w:bCs/>
          <w:spacing w:val="6"/>
          <w:sz w:val="32"/>
          <w:szCs w:val="32"/>
        </w:rPr>
        <w:t>、组织机构风险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组织机构方面的风险主要指项目组织设置方案不适于拟建项目的建设或营运，项目法人代表，企业管理层不能胜任项目的组织与管理，影响项目的实施。</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2</w:t>
      </w:r>
      <w:r>
        <w:rPr>
          <w:rFonts w:hint="eastAsia" w:ascii="Times New Roman" w:hAnsi="Times New Roman" w:eastAsia="方正仿宋_GBK" w:cs="方正仿宋_GBK"/>
          <w:b/>
          <w:bCs/>
          <w:spacing w:val="6"/>
          <w:sz w:val="32"/>
          <w:szCs w:val="32"/>
        </w:rPr>
        <w:t>、施工技术风险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技术方面的风险主要指项目采用技术（包括引进技术）的先进性、可靠性、适用性和可得性与预测方案发生重大变化，可能给项目带来的风险。拟建项目涉及到桥梁工程结构较为复杂，技术含量相对较高，施工阶段存在技术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3</w:t>
      </w:r>
      <w:r>
        <w:rPr>
          <w:rFonts w:hint="eastAsia" w:ascii="Times New Roman" w:hAnsi="Times New Roman" w:eastAsia="方正仿宋_GBK" w:cs="方正仿宋_GBK"/>
          <w:b/>
          <w:bCs/>
          <w:spacing w:val="6"/>
          <w:sz w:val="32"/>
          <w:szCs w:val="32"/>
        </w:rPr>
        <w:t>、工程风险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拟建项目工程风险主要包括，由于路线方案、工程地质条件、水文地质条件与预测发生重大变化，导致工程量增加、投资增加、工期拖长给拟建项目带来的风险。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4</w:t>
      </w:r>
      <w:r>
        <w:rPr>
          <w:rFonts w:hint="eastAsia" w:ascii="Times New Roman" w:hAnsi="Times New Roman" w:eastAsia="方正仿宋_GBK" w:cs="方正仿宋_GBK"/>
          <w:b/>
          <w:bCs/>
          <w:spacing w:val="6"/>
          <w:sz w:val="32"/>
          <w:szCs w:val="32"/>
        </w:rPr>
        <w:t>、投资估算风险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征地拆迁补偿标准、各种费率的提高，从而增大投资，形成一定的投资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5</w:t>
      </w:r>
      <w:r>
        <w:rPr>
          <w:rFonts w:hint="eastAsia" w:ascii="Times New Roman" w:hAnsi="Times New Roman" w:eastAsia="方正仿宋_GBK" w:cs="方正仿宋_GBK"/>
          <w:b/>
          <w:bCs/>
          <w:spacing w:val="6"/>
          <w:sz w:val="32"/>
          <w:szCs w:val="32"/>
        </w:rPr>
        <w:t>、资金风险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拟建项目为农村产业发展配套资金，政府财政拨款，资金风险小。</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6</w:t>
      </w:r>
      <w:r>
        <w:rPr>
          <w:rFonts w:hint="eastAsia" w:ascii="Times New Roman" w:hAnsi="Times New Roman" w:eastAsia="方正仿宋_GBK" w:cs="方正仿宋_GBK"/>
          <w:b/>
          <w:bCs/>
          <w:spacing w:val="6"/>
          <w:sz w:val="32"/>
          <w:szCs w:val="32"/>
        </w:rPr>
        <w:t>、环境影响风险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7</w:t>
      </w:r>
      <w:r>
        <w:rPr>
          <w:rFonts w:hint="eastAsia" w:ascii="Times New Roman" w:hAnsi="Times New Roman" w:eastAsia="方正仿宋_GBK" w:cs="方正仿宋_GBK"/>
          <w:b/>
          <w:bCs/>
          <w:spacing w:val="6"/>
          <w:sz w:val="32"/>
          <w:szCs w:val="32"/>
        </w:rPr>
        <w:t>、市场风险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交通量构成主要为运输矿产资源、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8</w:t>
      </w:r>
      <w:r>
        <w:rPr>
          <w:rFonts w:hint="eastAsia" w:ascii="Times New Roman" w:hAnsi="Times New Roman" w:eastAsia="方正仿宋_GBK" w:cs="方正仿宋_GBK"/>
          <w:b/>
          <w:bCs/>
          <w:spacing w:val="6"/>
          <w:sz w:val="32"/>
          <w:szCs w:val="32"/>
        </w:rPr>
        <w:t>、政策风险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政策风险主要来自两个方面：一是指国家政策影响区域经济的发展，从而影响运输需求；二是国家由于某种政治或经济政策上的原因，对目前公路项目建设、运营、管理等方面政策法规的变化。</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9</w:t>
      </w:r>
      <w:r>
        <w:rPr>
          <w:rFonts w:hint="eastAsia" w:ascii="Times New Roman" w:hAnsi="Times New Roman" w:eastAsia="方正仿宋_GBK" w:cs="方正仿宋_GBK"/>
          <w:b/>
          <w:bCs/>
          <w:spacing w:val="6"/>
          <w:sz w:val="32"/>
          <w:szCs w:val="32"/>
        </w:rPr>
        <w:t>、社会影响风险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社会影响风险指预测的社会条件、社会环境发生变化，给项目建设和运营带来损失。由于本项目地处新疆，属于多民族聚集地，有</w:t>
      </w:r>
      <w:r>
        <w:rPr>
          <w:rFonts w:ascii="Times New Roman" w:hAnsi="Times New Roman" w:eastAsia="方正仿宋_GBK" w:cs="方正仿宋_GBK"/>
          <w:spacing w:val="6"/>
          <w:sz w:val="32"/>
          <w:szCs w:val="32"/>
        </w:rPr>
        <w:t>90%</w:t>
      </w:r>
      <w:r>
        <w:rPr>
          <w:rFonts w:hint="eastAsia" w:ascii="Times New Roman" w:hAnsi="Times New Roman" w:eastAsia="方正仿宋_GBK" w:cs="方正仿宋_GBK"/>
          <w:spacing w:val="6"/>
          <w:sz w:val="32"/>
          <w:szCs w:val="32"/>
        </w:rPr>
        <w:t>的居民为新疆维吾尔族同胞，不同民族之间的生活方式、宗教信仰的差异会对项目的建设带来一些社会风险，所以本项目的设计实施过程需要充分与地方沟通交流，听取当地意见。</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10</w:t>
      </w:r>
      <w:r>
        <w:rPr>
          <w:rFonts w:hint="eastAsia" w:ascii="Times New Roman" w:hAnsi="Times New Roman" w:eastAsia="方正仿宋_GBK" w:cs="方正仿宋_GBK"/>
          <w:b/>
          <w:bCs/>
          <w:spacing w:val="6"/>
          <w:sz w:val="32"/>
          <w:szCs w:val="32"/>
        </w:rPr>
        <w:t>、不可抗力风险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不可抗力风险通常分为两类：</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①因自然因素导致的不可抗力风险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由于不能合理预见的自然灾害（如地震、洪水、台风等）、病疫等事件导致本项目失败或收益大幅度减少的风险。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②因非自然因素导致的不可抗力风险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由于不可合理预见的战争、暴乱、罢工等事件发生导致本项目失败或收益大幅减少的风险。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11</w:t>
      </w:r>
      <w:r>
        <w:rPr>
          <w:rFonts w:hint="eastAsia" w:ascii="Times New Roman" w:hAnsi="Times New Roman" w:eastAsia="方正仿宋_GBK" w:cs="方正仿宋_GBK"/>
          <w:b/>
          <w:bCs/>
          <w:spacing w:val="6"/>
          <w:sz w:val="32"/>
          <w:szCs w:val="32"/>
        </w:rPr>
        <w:t>、财务风险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拟建公路投资较大、交通量有限，在项目计算期内从国民经济评价分析来看，项目是可行的。从财务评价方面分析，本项目财务风险较小。</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12</w:t>
      </w:r>
      <w:r>
        <w:rPr>
          <w:rFonts w:hint="eastAsia" w:ascii="Times New Roman" w:hAnsi="Times New Roman" w:eastAsia="方正仿宋_GBK" w:cs="方正仿宋_GBK"/>
          <w:b/>
          <w:bCs/>
          <w:spacing w:val="6"/>
          <w:sz w:val="32"/>
          <w:szCs w:val="32"/>
        </w:rPr>
        <w:t>、其它风险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上述风险分析中未考虑到的风险。</w:t>
      </w:r>
    </w:p>
    <w:p>
      <w:pPr>
        <w:pStyle w:val="24"/>
        <w:snapToGrid w:val="0"/>
        <w:spacing w:line="570" w:lineRule="exact"/>
        <w:ind w:firstLine="0" w:firstLineChars="0"/>
        <w:textAlignment w:val="baseline"/>
        <w:outlineLvl w:val="1"/>
        <w:rPr>
          <w:rFonts w:ascii="Times New Roman" w:hAnsi="Times New Roman" w:eastAsia="方正黑体简体" w:cs="方正黑体简体"/>
          <w:spacing w:val="6"/>
          <w:sz w:val="32"/>
          <w:szCs w:val="32"/>
        </w:rPr>
      </w:pPr>
      <w:bookmarkStart w:id="44" w:name="_Toc136618450"/>
      <w:r>
        <w:rPr>
          <w:rFonts w:ascii="Times New Roman" w:hAnsi="Times New Roman" w:eastAsia="方正仿宋_GBK" w:cs="方正仿宋_GBK"/>
          <w:b/>
          <w:bCs/>
          <w:spacing w:val="6"/>
          <w:sz w:val="32"/>
          <w:szCs w:val="32"/>
        </w:rPr>
        <w:t>8.2</w:t>
      </w:r>
      <w:r>
        <w:rPr>
          <w:rFonts w:hint="eastAsia" w:ascii="Times New Roman" w:hAnsi="Times New Roman" w:eastAsia="方正黑体简体" w:cs="方正黑体简体"/>
          <w:spacing w:val="6"/>
          <w:sz w:val="32"/>
          <w:szCs w:val="32"/>
        </w:rPr>
        <w:t>防范化解措施</w:t>
      </w:r>
      <w:bookmarkEnd w:id="44"/>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●组织机构风险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应借鉴行业内知名企业的成功经验、建立科学、严格的公司管理制度，同时应加强投资可行性论证。遵循依法投资原则、战略性投资原则、审慎原则、收益性原则、规模控制原则，按程序进行投资决策。同时从前期开始树立风险防范意识，重视风险防范和控制。对项目的各阶段、各方面风险进行系统的识别和分析，采取有效的风险防范措施，建立完善的风险控制体系，达到防患于未然的目的。</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●施工技术风险</w:t>
      </w:r>
    </w:p>
    <w:p>
      <w:pPr>
        <w:pStyle w:val="24"/>
        <w:snapToGrid w:val="0"/>
        <w:spacing w:line="580" w:lineRule="exact"/>
        <w:ind w:firstLine="664"/>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spacing w:val="6"/>
          <w:sz w:val="32"/>
          <w:szCs w:val="32"/>
        </w:rPr>
        <w:t>应督促施工队伍积极学习、引进先进、可靠的施工技术和装备，加强施工管理。</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●工程风险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与设计单位保持良好沟通，设计阶段加大投入，做好、做全现场勘探、勘察工作，尽量优化设计，防止设计方案发生较大变化，尽量减少不必要的设计变更。</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●投资估算及资金风险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要控制这一风险，需从设计和施工两个不同的方面开展工作。设计阶段在满足公路设计标准，满足交通运输要求的前提下，尽可能多做方案，做细方案，通过局部方案的多方案优化比选，组合推荐项目最经济、最合理的方案，较大限度降低工程造价。施工阶段严格管理，在把好质量关的同时，严格控制项工程造价，把握施工进度，做到不窝工、不浪费。同时，在条件允许的前提下，施工过程中，尽可能结合实际情况进一步优化施工图设计，降低工程造价。同时为了防止施工阶段项目区域主要筑路材料的实际价格与现阶段估算价格发生较大偏离，包括征地拆迁价格的变化等，可直接要求地方政府严格按照事先约定的征地拆迁标准来执行，筑路材料可以严格按照招投标方式，通过竞价来达到控制价格的目的。</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●环境影响风险</w:t>
      </w:r>
    </w:p>
    <w:p>
      <w:pPr>
        <w:pStyle w:val="24"/>
        <w:snapToGrid w:val="0"/>
        <w:spacing w:line="580" w:lineRule="exact"/>
        <w:ind w:firstLine="664"/>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spacing w:val="6"/>
          <w:sz w:val="32"/>
          <w:szCs w:val="32"/>
        </w:rPr>
        <w:t>施工过程中，严格监察工作，将施工对周边环境的影响降低到最低限度；同时做好与国土部门、文物部门、环境保护部门等相关部门的沟通工作，尽量减少补偿费用。</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●市场风险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●政策风险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由于国家宏观调控政策、对目前公路项目建设、运营、管理等方面的政策法规、地方政府的发展政策等不以个人或公司的利益为转移，当它们发生变化而给项目公司带来风险时，这</w:t>
      </w:r>
    </w:p>
    <w:p>
      <w:pPr>
        <w:pStyle w:val="24"/>
        <w:snapToGrid w:val="0"/>
        <w:spacing w:line="570" w:lineRule="exact"/>
        <w:ind w:firstLine="332" w:firstLineChars="100"/>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种风险的规避只能从其它渠道采取有效方法，建议投资公司在跟地方政府的框架协议中尽可能争取优惠政策，包括税收优惠、延长收费期限或其它补偿等。</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●社会影响风险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可建立专门的应急组织机构和完善的应急制度，以应对突发性事件对项目建设或运营的影响。</w:t>
      </w:r>
    </w:p>
    <w:p>
      <w:pPr>
        <w:pStyle w:val="24"/>
        <w:spacing w:line="570" w:lineRule="exact"/>
        <w:ind w:firstLine="664"/>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sectPr>
      <w:pgSz w:w="11906" w:h="16838"/>
      <w:pgMar w:top="1701" w:right="1531" w:bottom="1701" w:left="1531"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19</w:t>
    </w:r>
    <w:r>
      <w:rPr>
        <w:rFonts w:ascii="Times New Roman" w:hAnsi="Times New Roman"/>
        <w:sz w:val="21"/>
        <w:szCs w:val="21"/>
      </w:rPr>
      <w:fldChar w:fldCharType="end"/>
    </w:r>
    <w:r>
      <w:rPr>
        <w:rFonts w:ascii="Times New Roman" w:hAnsi="Times New Roman"/>
        <w:sz w:val="21"/>
        <w:szCs w:val="21"/>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A49EF"/>
    <w:multiLevelType w:val="singleLevel"/>
    <w:tmpl w:val="7BEA49EF"/>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kzY2Q4ZjhmOWEwZTE4NTM4ZGNmNGNiOGRjOTU1OGYifQ=="/>
  </w:docVars>
  <w:rsids>
    <w:rsidRoot w:val="00172A27"/>
    <w:rsid w:val="00000633"/>
    <w:rsid w:val="00014223"/>
    <w:rsid w:val="00017D72"/>
    <w:rsid w:val="00021092"/>
    <w:rsid w:val="00027F41"/>
    <w:rsid w:val="00036ACC"/>
    <w:rsid w:val="0004649E"/>
    <w:rsid w:val="00077F06"/>
    <w:rsid w:val="00096F1A"/>
    <w:rsid w:val="000A2146"/>
    <w:rsid w:val="000C5611"/>
    <w:rsid w:val="00137192"/>
    <w:rsid w:val="001504EF"/>
    <w:rsid w:val="00152CC1"/>
    <w:rsid w:val="00166EBD"/>
    <w:rsid w:val="00172A27"/>
    <w:rsid w:val="0017337B"/>
    <w:rsid w:val="00182387"/>
    <w:rsid w:val="00185834"/>
    <w:rsid w:val="001963B5"/>
    <w:rsid w:val="001B0774"/>
    <w:rsid w:val="001B24F1"/>
    <w:rsid w:val="001C0158"/>
    <w:rsid w:val="001D5BA5"/>
    <w:rsid w:val="001E4618"/>
    <w:rsid w:val="00225C48"/>
    <w:rsid w:val="00243154"/>
    <w:rsid w:val="0025183C"/>
    <w:rsid w:val="00280B22"/>
    <w:rsid w:val="00286DB6"/>
    <w:rsid w:val="00290EF7"/>
    <w:rsid w:val="00291AFB"/>
    <w:rsid w:val="002A2F19"/>
    <w:rsid w:val="002B58D3"/>
    <w:rsid w:val="002E042F"/>
    <w:rsid w:val="002E7346"/>
    <w:rsid w:val="00302E80"/>
    <w:rsid w:val="00310B56"/>
    <w:rsid w:val="003223F7"/>
    <w:rsid w:val="00323D4A"/>
    <w:rsid w:val="003525E3"/>
    <w:rsid w:val="00355773"/>
    <w:rsid w:val="00355BF5"/>
    <w:rsid w:val="00356B2E"/>
    <w:rsid w:val="00362C82"/>
    <w:rsid w:val="0036566E"/>
    <w:rsid w:val="00384CE7"/>
    <w:rsid w:val="00392DC7"/>
    <w:rsid w:val="003A2587"/>
    <w:rsid w:val="003B06AA"/>
    <w:rsid w:val="003B43C0"/>
    <w:rsid w:val="003E1F13"/>
    <w:rsid w:val="003E344D"/>
    <w:rsid w:val="003F4871"/>
    <w:rsid w:val="003F5366"/>
    <w:rsid w:val="00407F2D"/>
    <w:rsid w:val="004347AF"/>
    <w:rsid w:val="00453CDE"/>
    <w:rsid w:val="004714F5"/>
    <w:rsid w:val="00476C6F"/>
    <w:rsid w:val="004A2182"/>
    <w:rsid w:val="004A279C"/>
    <w:rsid w:val="004B123D"/>
    <w:rsid w:val="004B669C"/>
    <w:rsid w:val="004C66EC"/>
    <w:rsid w:val="004D0725"/>
    <w:rsid w:val="004E47E1"/>
    <w:rsid w:val="00503691"/>
    <w:rsid w:val="005209D1"/>
    <w:rsid w:val="00524BE0"/>
    <w:rsid w:val="005254F4"/>
    <w:rsid w:val="00531956"/>
    <w:rsid w:val="00544229"/>
    <w:rsid w:val="00553BE2"/>
    <w:rsid w:val="00565A74"/>
    <w:rsid w:val="00577A4A"/>
    <w:rsid w:val="00583871"/>
    <w:rsid w:val="005A7CDA"/>
    <w:rsid w:val="005B61BD"/>
    <w:rsid w:val="005D7051"/>
    <w:rsid w:val="005D7175"/>
    <w:rsid w:val="006141EF"/>
    <w:rsid w:val="006641B7"/>
    <w:rsid w:val="00665C1A"/>
    <w:rsid w:val="00667855"/>
    <w:rsid w:val="006B6DF6"/>
    <w:rsid w:val="006E5083"/>
    <w:rsid w:val="006F45BE"/>
    <w:rsid w:val="00706BA9"/>
    <w:rsid w:val="00723E89"/>
    <w:rsid w:val="007250B9"/>
    <w:rsid w:val="00750E70"/>
    <w:rsid w:val="0075190F"/>
    <w:rsid w:val="007525E7"/>
    <w:rsid w:val="00772BC6"/>
    <w:rsid w:val="007B1880"/>
    <w:rsid w:val="007C3495"/>
    <w:rsid w:val="007E541D"/>
    <w:rsid w:val="00801DCD"/>
    <w:rsid w:val="00812ED9"/>
    <w:rsid w:val="0082057F"/>
    <w:rsid w:val="008434F2"/>
    <w:rsid w:val="00853BE6"/>
    <w:rsid w:val="0085444C"/>
    <w:rsid w:val="00854784"/>
    <w:rsid w:val="008A048B"/>
    <w:rsid w:val="008C60C5"/>
    <w:rsid w:val="008D7AA2"/>
    <w:rsid w:val="008F598A"/>
    <w:rsid w:val="00921BC3"/>
    <w:rsid w:val="00923C84"/>
    <w:rsid w:val="0092513B"/>
    <w:rsid w:val="00933B93"/>
    <w:rsid w:val="0093638A"/>
    <w:rsid w:val="00940D97"/>
    <w:rsid w:val="0097153A"/>
    <w:rsid w:val="00986D86"/>
    <w:rsid w:val="00991E96"/>
    <w:rsid w:val="009B18B6"/>
    <w:rsid w:val="009E139E"/>
    <w:rsid w:val="009E6332"/>
    <w:rsid w:val="009F0192"/>
    <w:rsid w:val="009F3350"/>
    <w:rsid w:val="009F33DF"/>
    <w:rsid w:val="00A0692A"/>
    <w:rsid w:val="00A06F97"/>
    <w:rsid w:val="00A17E6E"/>
    <w:rsid w:val="00A21A15"/>
    <w:rsid w:val="00A21BFD"/>
    <w:rsid w:val="00A304B8"/>
    <w:rsid w:val="00A400FD"/>
    <w:rsid w:val="00A65B21"/>
    <w:rsid w:val="00A71DB1"/>
    <w:rsid w:val="00A73BD9"/>
    <w:rsid w:val="00AB7B21"/>
    <w:rsid w:val="00AC6766"/>
    <w:rsid w:val="00AD37A1"/>
    <w:rsid w:val="00AE33FB"/>
    <w:rsid w:val="00AE5C62"/>
    <w:rsid w:val="00AF41F9"/>
    <w:rsid w:val="00B133D8"/>
    <w:rsid w:val="00B20820"/>
    <w:rsid w:val="00B238E0"/>
    <w:rsid w:val="00B24B29"/>
    <w:rsid w:val="00B32A23"/>
    <w:rsid w:val="00B3614B"/>
    <w:rsid w:val="00B70DAF"/>
    <w:rsid w:val="00B77484"/>
    <w:rsid w:val="00B87034"/>
    <w:rsid w:val="00BC0EB9"/>
    <w:rsid w:val="00BE22FA"/>
    <w:rsid w:val="00BE45BC"/>
    <w:rsid w:val="00C04AF1"/>
    <w:rsid w:val="00C16412"/>
    <w:rsid w:val="00C20A57"/>
    <w:rsid w:val="00C376CB"/>
    <w:rsid w:val="00C403E5"/>
    <w:rsid w:val="00C41D50"/>
    <w:rsid w:val="00C7144C"/>
    <w:rsid w:val="00C86A1D"/>
    <w:rsid w:val="00C968FC"/>
    <w:rsid w:val="00CC6C7E"/>
    <w:rsid w:val="00CD3B13"/>
    <w:rsid w:val="00CD432D"/>
    <w:rsid w:val="00D11920"/>
    <w:rsid w:val="00D33BBC"/>
    <w:rsid w:val="00D512F6"/>
    <w:rsid w:val="00D57E2E"/>
    <w:rsid w:val="00D90940"/>
    <w:rsid w:val="00D9118D"/>
    <w:rsid w:val="00DC0087"/>
    <w:rsid w:val="00DC3189"/>
    <w:rsid w:val="00DD1FCB"/>
    <w:rsid w:val="00DD5FAB"/>
    <w:rsid w:val="00E0037D"/>
    <w:rsid w:val="00E0383B"/>
    <w:rsid w:val="00E165F2"/>
    <w:rsid w:val="00E20956"/>
    <w:rsid w:val="00E27295"/>
    <w:rsid w:val="00E6002C"/>
    <w:rsid w:val="00E626BA"/>
    <w:rsid w:val="00E72730"/>
    <w:rsid w:val="00E76359"/>
    <w:rsid w:val="00E82F07"/>
    <w:rsid w:val="00E92554"/>
    <w:rsid w:val="00EA464A"/>
    <w:rsid w:val="00EC7E67"/>
    <w:rsid w:val="00ED62CD"/>
    <w:rsid w:val="00EE3C29"/>
    <w:rsid w:val="00F028A4"/>
    <w:rsid w:val="00F043CC"/>
    <w:rsid w:val="00F064AE"/>
    <w:rsid w:val="00F1591A"/>
    <w:rsid w:val="00F2497D"/>
    <w:rsid w:val="00F3524C"/>
    <w:rsid w:val="00F35B02"/>
    <w:rsid w:val="00F5497D"/>
    <w:rsid w:val="00F56463"/>
    <w:rsid w:val="00F9404E"/>
    <w:rsid w:val="00FA224E"/>
    <w:rsid w:val="00FB46D3"/>
    <w:rsid w:val="00FB5B77"/>
    <w:rsid w:val="00FC4C92"/>
    <w:rsid w:val="00FD3975"/>
    <w:rsid w:val="00FF58D6"/>
    <w:rsid w:val="012314AB"/>
    <w:rsid w:val="0158321F"/>
    <w:rsid w:val="01B2379A"/>
    <w:rsid w:val="020E7EB7"/>
    <w:rsid w:val="02381182"/>
    <w:rsid w:val="037F2966"/>
    <w:rsid w:val="03C110F9"/>
    <w:rsid w:val="069936B8"/>
    <w:rsid w:val="06BA7781"/>
    <w:rsid w:val="07D654B6"/>
    <w:rsid w:val="082031FE"/>
    <w:rsid w:val="08500D65"/>
    <w:rsid w:val="08696528"/>
    <w:rsid w:val="09D94AC4"/>
    <w:rsid w:val="0BE6762B"/>
    <w:rsid w:val="0CD1749B"/>
    <w:rsid w:val="0EF02A7C"/>
    <w:rsid w:val="0F6C2776"/>
    <w:rsid w:val="135F24F0"/>
    <w:rsid w:val="144518C4"/>
    <w:rsid w:val="14990060"/>
    <w:rsid w:val="150C706D"/>
    <w:rsid w:val="17E3593F"/>
    <w:rsid w:val="195753F3"/>
    <w:rsid w:val="1A584B63"/>
    <w:rsid w:val="1A706AF8"/>
    <w:rsid w:val="1AAA4794"/>
    <w:rsid w:val="1B4A0140"/>
    <w:rsid w:val="1BE207E3"/>
    <w:rsid w:val="1BFD4BFD"/>
    <w:rsid w:val="1C85638D"/>
    <w:rsid w:val="1F23309C"/>
    <w:rsid w:val="1F6454B6"/>
    <w:rsid w:val="1F7F38E4"/>
    <w:rsid w:val="1F9C6C54"/>
    <w:rsid w:val="208878DC"/>
    <w:rsid w:val="22AF5101"/>
    <w:rsid w:val="261A0C88"/>
    <w:rsid w:val="27753284"/>
    <w:rsid w:val="28D725C7"/>
    <w:rsid w:val="290D1026"/>
    <w:rsid w:val="29E4351B"/>
    <w:rsid w:val="29F83661"/>
    <w:rsid w:val="2A585F26"/>
    <w:rsid w:val="2B112AFD"/>
    <w:rsid w:val="2BCC7BEB"/>
    <w:rsid w:val="2C755364"/>
    <w:rsid w:val="2CA02B62"/>
    <w:rsid w:val="2DA33FA4"/>
    <w:rsid w:val="2DC66C82"/>
    <w:rsid w:val="2F4B2C2E"/>
    <w:rsid w:val="2F565C43"/>
    <w:rsid w:val="3065400D"/>
    <w:rsid w:val="30813272"/>
    <w:rsid w:val="30AE50C4"/>
    <w:rsid w:val="371B0159"/>
    <w:rsid w:val="3721094A"/>
    <w:rsid w:val="37E071AC"/>
    <w:rsid w:val="3A1A1771"/>
    <w:rsid w:val="3B505360"/>
    <w:rsid w:val="3B5B3C9F"/>
    <w:rsid w:val="3BDE1545"/>
    <w:rsid w:val="3C8D220B"/>
    <w:rsid w:val="3CEC23BE"/>
    <w:rsid w:val="3DAC056E"/>
    <w:rsid w:val="3DF26BEC"/>
    <w:rsid w:val="3F5B5210"/>
    <w:rsid w:val="3FAC311E"/>
    <w:rsid w:val="426C0E30"/>
    <w:rsid w:val="44345F8F"/>
    <w:rsid w:val="454618A9"/>
    <w:rsid w:val="46CE1318"/>
    <w:rsid w:val="47013070"/>
    <w:rsid w:val="493F5E8E"/>
    <w:rsid w:val="49832350"/>
    <w:rsid w:val="4A3C32E7"/>
    <w:rsid w:val="4A98294C"/>
    <w:rsid w:val="4BD25714"/>
    <w:rsid w:val="4C0250D9"/>
    <w:rsid w:val="4C2E58E4"/>
    <w:rsid w:val="4CAC497A"/>
    <w:rsid w:val="50DB543E"/>
    <w:rsid w:val="530C4413"/>
    <w:rsid w:val="54DA67F7"/>
    <w:rsid w:val="57EF563E"/>
    <w:rsid w:val="58736B76"/>
    <w:rsid w:val="5A2C2025"/>
    <w:rsid w:val="5A6150CB"/>
    <w:rsid w:val="5A8D7AF5"/>
    <w:rsid w:val="5A90726B"/>
    <w:rsid w:val="5AA74F4B"/>
    <w:rsid w:val="5C24290C"/>
    <w:rsid w:val="622D0D14"/>
    <w:rsid w:val="623609B7"/>
    <w:rsid w:val="636B23CA"/>
    <w:rsid w:val="63787CA5"/>
    <w:rsid w:val="63F678E7"/>
    <w:rsid w:val="648A0F80"/>
    <w:rsid w:val="648B08A8"/>
    <w:rsid w:val="64C966E7"/>
    <w:rsid w:val="65FC5FC0"/>
    <w:rsid w:val="668037A8"/>
    <w:rsid w:val="66EF03A9"/>
    <w:rsid w:val="674555B8"/>
    <w:rsid w:val="68DB7851"/>
    <w:rsid w:val="69E811CF"/>
    <w:rsid w:val="6A4D1BC0"/>
    <w:rsid w:val="6B415125"/>
    <w:rsid w:val="6BE163E0"/>
    <w:rsid w:val="6BE67574"/>
    <w:rsid w:val="6D012174"/>
    <w:rsid w:val="6DA66788"/>
    <w:rsid w:val="6EF308E2"/>
    <w:rsid w:val="6FB8461B"/>
    <w:rsid w:val="6FF73669"/>
    <w:rsid w:val="70746A5A"/>
    <w:rsid w:val="718D458E"/>
    <w:rsid w:val="71E46B34"/>
    <w:rsid w:val="723B3CBA"/>
    <w:rsid w:val="741657BE"/>
    <w:rsid w:val="743079E6"/>
    <w:rsid w:val="745B68E1"/>
    <w:rsid w:val="754F6664"/>
    <w:rsid w:val="7884464F"/>
    <w:rsid w:val="79B4336B"/>
    <w:rsid w:val="7A074B6A"/>
    <w:rsid w:val="7BF80595"/>
    <w:rsid w:val="7DF26003"/>
    <w:rsid w:val="7E3239CA"/>
    <w:rsid w:val="7F160BF6"/>
    <w:rsid w:val="7F72799B"/>
    <w:rsid w:val="7FE07E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uiPriority w:val="99"/>
    <w:pPr>
      <w:spacing w:line="570" w:lineRule="exact"/>
      <w:ind w:firstLine="640" w:firstLineChars="200"/>
      <w:jc w:val="left"/>
    </w:pPr>
    <w:rPr>
      <w:rFonts w:ascii="仿宋" w:hAnsi="仿宋" w:eastAsia="方正仿宋_GBK"/>
      <w:spacing w:val="1"/>
    </w:rPr>
  </w:style>
  <w:style w:type="paragraph" w:styleId="6">
    <w:name w:val="Normal Indent"/>
    <w:basedOn w:val="1"/>
    <w:uiPriority w:val="99"/>
    <w:pPr>
      <w:ind w:firstLine="420"/>
    </w:pPr>
    <w:rPr>
      <w:rFonts w:ascii="Times New Roman" w:hAnsi="Times New Roman" w:eastAsia="仿宋_GB2312"/>
      <w:sz w:val="24"/>
      <w:szCs w:val="20"/>
    </w:rPr>
  </w:style>
  <w:style w:type="paragraph" w:styleId="7">
    <w:name w:val="Document Map"/>
    <w:basedOn w:val="1"/>
    <w:link w:val="20"/>
    <w:semiHidden/>
    <w:uiPriority w:val="99"/>
    <w:rPr>
      <w:rFonts w:ascii="宋体" w:eastAsia="宋体"/>
      <w:sz w:val="18"/>
      <w:szCs w:val="18"/>
    </w:rPr>
  </w:style>
  <w:style w:type="paragraph" w:styleId="8">
    <w:name w:val="footer"/>
    <w:basedOn w:val="1"/>
    <w:link w:val="21"/>
    <w:uiPriority w:val="99"/>
    <w:pPr>
      <w:tabs>
        <w:tab w:val="center" w:pos="4153"/>
        <w:tab w:val="right" w:pos="8306"/>
      </w:tabs>
      <w:snapToGrid w:val="0"/>
      <w:jc w:val="left"/>
    </w:pPr>
    <w:rPr>
      <w:sz w:val="18"/>
      <w:szCs w:val="18"/>
    </w:rPr>
  </w:style>
  <w:style w:type="paragraph" w:styleId="9">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99"/>
  </w:style>
  <w:style w:type="paragraph" w:styleId="11">
    <w:name w:val="toc 2"/>
    <w:basedOn w:val="1"/>
    <w:next w:val="1"/>
    <w:uiPriority w:val="99"/>
    <w:pPr>
      <w:ind w:left="420" w:leftChars="200"/>
    </w:pPr>
  </w:style>
  <w:style w:type="paragraph" w:styleId="12">
    <w:name w:val="Normal (Web)"/>
    <w:basedOn w:val="1"/>
    <w:lock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iPriority w:val="99"/>
    <w:rPr>
      <w:rFonts w:cs="Times New Roman"/>
      <w:color w:val="0563C1"/>
      <w:u w:val="single"/>
    </w:rPr>
  </w:style>
  <w:style w:type="character" w:customStyle="1" w:styleId="17">
    <w:name w:val="Heading 1 Char"/>
    <w:basedOn w:val="15"/>
    <w:link w:val="3"/>
    <w:qFormat/>
    <w:locked/>
    <w:uiPriority w:val="99"/>
    <w:rPr>
      <w:rFonts w:ascii="Times New Roman" w:hAnsi="Times New Roman" w:eastAsia="黑体" w:cs="Arial"/>
      <w:b/>
      <w:bCs/>
      <w:kern w:val="44"/>
      <w:sz w:val="44"/>
      <w:szCs w:val="44"/>
    </w:rPr>
  </w:style>
  <w:style w:type="character" w:customStyle="1" w:styleId="18">
    <w:name w:val="Heading 3 Char"/>
    <w:basedOn w:val="15"/>
    <w:link w:val="4"/>
    <w:semiHidden/>
    <w:locked/>
    <w:uiPriority w:val="99"/>
    <w:rPr>
      <w:rFonts w:ascii="等线" w:hAnsi="等线" w:eastAsia="等线" w:cs="Times New Roman"/>
      <w:b/>
      <w:bCs/>
      <w:kern w:val="2"/>
      <w:sz w:val="32"/>
      <w:szCs w:val="32"/>
    </w:rPr>
  </w:style>
  <w:style w:type="character" w:customStyle="1" w:styleId="19">
    <w:name w:val="Heading 4 Char"/>
    <w:basedOn w:val="15"/>
    <w:link w:val="5"/>
    <w:semiHidden/>
    <w:locked/>
    <w:uiPriority w:val="99"/>
    <w:rPr>
      <w:rFonts w:ascii="等线 Light" w:hAnsi="等线 Light" w:eastAsia="等线 Light" w:cs="Times New Roman"/>
      <w:b/>
      <w:bCs/>
      <w:kern w:val="2"/>
      <w:sz w:val="28"/>
      <w:szCs w:val="28"/>
    </w:rPr>
  </w:style>
  <w:style w:type="character" w:customStyle="1" w:styleId="20">
    <w:name w:val="Document Map Char"/>
    <w:basedOn w:val="15"/>
    <w:link w:val="7"/>
    <w:semiHidden/>
    <w:locked/>
    <w:uiPriority w:val="99"/>
    <w:rPr>
      <w:rFonts w:ascii="宋体" w:hAnsi="等线" w:cs="Times New Roman"/>
      <w:kern w:val="2"/>
      <w:sz w:val="18"/>
      <w:szCs w:val="18"/>
    </w:rPr>
  </w:style>
  <w:style w:type="character" w:customStyle="1" w:styleId="21">
    <w:name w:val="Footer Char"/>
    <w:basedOn w:val="15"/>
    <w:link w:val="8"/>
    <w:locked/>
    <w:uiPriority w:val="99"/>
    <w:rPr>
      <w:rFonts w:cs="Times New Roman"/>
      <w:sz w:val="18"/>
      <w:szCs w:val="18"/>
    </w:rPr>
  </w:style>
  <w:style w:type="character" w:customStyle="1" w:styleId="22">
    <w:name w:val="Header Char"/>
    <w:basedOn w:val="15"/>
    <w:link w:val="9"/>
    <w:locked/>
    <w:uiPriority w:val="99"/>
    <w:rPr>
      <w:rFonts w:cs="Times New Roman"/>
      <w:sz w:val="18"/>
      <w:szCs w:val="18"/>
    </w:rPr>
  </w:style>
  <w:style w:type="paragraph" w:customStyle="1" w:styleId="23">
    <w:name w:val="Defaul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 w:type="paragraph" w:customStyle="1" w:styleId="24">
    <w:name w:val="列表段落1"/>
    <w:basedOn w:val="1"/>
    <w:uiPriority w:val="99"/>
    <w:pPr>
      <w:ind w:firstLine="420" w:firstLineChars="200"/>
    </w:pPr>
  </w:style>
  <w:style w:type="paragraph" w:customStyle="1" w:styleId="25">
    <w:name w:val="表头"/>
    <w:basedOn w:val="1"/>
    <w:uiPriority w:val="99"/>
    <w:pPr>
      <w:adjustRightInd w:val="0"/>
      <w:snapToGrid w:val="0"/>
      <w:jc w:val="center"/>
      <w:textAlignment w:val="baseline"/>
    </w:pPr>
    <w:rPr>
      <w:rFonts w:ascii="黑体" w:hAnsi="Times New Roman" w:eastAsia="黑体"/>
      <w:b/>
      <w:spacing w:val="8"/>
      <w:kern w:val="24"/>
      <w:szCs w:val="21"/>
    </w:rPr>
  </w:style>
  <w:style w:type="paragraph" w:customStyle="1" w:styleId="26">
    <w:name w:val="WPSOffice手动目录 1"/>
    <w:uiPriority w:val="99"/>
    <w:rPr>
      <w:rFonts w:ascii="Times New Roman" w:hAnsi="Times New Roman" w:eastAsia="宋体" w:cs="Times New Roman"/>
      <w:kern w:val="0"/>
      <w:sz w:val="20"/>
      <w:szCs w:val="20"/>
      <w:lang w:val="en-US" w:eastAsia="zh-CN" w:bidi="ar-SA"/>
    </w:rPr>
  </w:style>
  <w:style w:type="paragraph" w:customStyle="1" w:styleId="27">
    <w:name w:val="WPSOffice手动目录 2"/>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32</Pages>
  <Words>2642</Words>
  <Characters>15063</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2022-09-21T10:30:00Z</dcterms:created>
  <dc:creator>ThinkPad</dc:creator>
  <cp:lastModifiedBy>Administrator</cp:lastModifiedBy>
  <cp:lastPrinted>2023-09-02T04:23:00Z</cp:lastPrinted>
  <dcterms:modified xsi:type="dcterms:W3CDTF">2023-09-08T03:57:47Z</dcterms:modified>
  <dc:title>疏附县吾库萨克镇7村-托克扎克镇4村-萨依巴格乡10村道路建设项目</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5689041C8AC7467A8253A07087BE3D11</vt:lpwstr>
  </property>
</Properties>
</file>