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pStyle w:val="11"/>
      </w:pPr>
    </w:p>
    <w:p>
      <w:pPr>
        <w:jc w:val="center"/>
        <w:rPr>
          <w:rFonts w:ascii="方正小标宋简体" w:eastAsia="方正小标宋简体"/>
          <w:sz w:val="44"/>
          <w:szCs w:val="44"/>
        </w:rPr>
      </w:pP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麦盖提县央塔克乡红枣产业示范园配套基础设施建设2025年中央财政以工代赈项目</w:t>
      </w:r>
    </w:p>
    <w:p>
      <w:pPr>
        <w:jc w:val="center"/>
        <w:rPr>
          <w:rFonts w:hint="eastAsia" w:ascii="方正小标宋简体" w:eastAsia="方正小标宋简体"/>
          <w:sz w:val="44"/>
          <w:szCs w:val="44"/>
        </w:rPr>
      </w:pPr>
      <w:r>
        <w:rPr>
          <w:rFonts w:hint="eastAsia" w:ascii="方正小标宋简体" w:eastAsia="方正小标宋简体"/>
          <w:sz w:val="44"/>
          <w:szCs w:val="44"/>
        </w:rPr>
        <w:t>实施方案</w:t>
      </w:r>
    </w:p>
    <w:p>
      <w:pPr>
        <w:jc w:val="center"/>
        <w:rPr>
          <w:rFonts w:hint="eastAsia" w:ascii="方正小标宋简体" w:eastAsia="方正小标宋简体"/>
          <w:sz w:val="44"/>
          <w:szCs w:val="44"/>
          <w:lang w:eastAsia="zh-CN"/>
        </w:rPr>
      </w:pPr>
    </w:p>
    <w:p>
      <w:pPr>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Pr>
        <w:spacing w:line="560" w:lineRule="exact"/>
        <w:ind w:left="2877" w:leftChars="608" w:hanging="1600" w:hangingChars="500"/>
        <w:rPr>
          <w:rFonts w:ascii="方正黑体简体" w:hAnsi="方正黑体简体" w:eastAsia="方正黑体简体"/>
          <w:sz w:val="32"/>
          <w:szCs w:val="32"/>
        </w:rPr>
      </w:pPr>
      <w:r>
        <w:rPr>
          <w:rFonts w:hint="eastAsia" w:ascii="方正黑体简体" w:hAnsi="方正黑体简体" w:eastAsia="方正黑体简体"/>
          <w:sz w:val="32"/>
          <w:szCs w:val="32"/>
        </w:rPr>
        <w:t>项目名称：麦盖提县央塔克乡红枣产业示范园配套基础设施建设2025年中央财政以工代赈项目</w:t>
      </w:r>
    </w:p>
    <w:p>
      <w:pPr>
        <w:spacing w:line="560" w:lineRule="exact"/>
        <w:ind w:firstLine="1280" w:firstLineChars="400"/>
        <w:rPr>
          <w:rFonts w:hint="eastAsia" w:ascii="方正黑体简体" w:hAnsi="方正黑体简体" w:eastAsia="方正黑体简体"/>
          <w:sz w:val="32"/>
          <w:szCs w:val="32"/>
          <w:lang w:eastAsia="zh-CN"/>
        </w:rPr>
      </w:pPr>
      <w:r>
        <w:rPr>
          <w:rFonts w:hint="eastAsia" w:ascii="方正黑体简体" w:hAnsi="方正黑体简体" w:eastAsia="方正黑体简体"/>
          <w:sz w:val="32"/>
          <w:szCs w:val="32"/>
        </w:rPr>
        <w:t>项目主管单位：</w:t>
      </w:r>
      <w:r>
        <w:rPr>
          <w:rFonts w:hint="eastAsia" w:ascii="方正黑体简体" w:hAnsi="方正黑体简体" w:eastAsia="方正黑体简体"/>
          <w:sz w:val="32"/>
          <w:szCs w:val="32"/>
          <w:lang w:eastAsia="zh-CN"/>
        </w:rPr>
        <w:t>麦盖提县发展和改革委员会</w:t>
      </w:r>
    </w:p>
    <w:p>
      <w:pPr>
        <w:spacing w:line="560" w:lineRule="exact"/>
        <w:ind w:firstLine="1280" w:firstLineChars="400"/>
        <w:rPr>
          <w:rFonts w:ascii="方正黑体简体" w:hAnsi="方正黑体简体" w:eastAsia="方正黑体简体"/>
          <w:sz w:val="32"/>
          <w:szCs w:val="32"/>
        </w:rPr>
      </w:pPr>
      <w:r>
        <w:rPr>
          <w:rFonts w:hint="eastAsia" w:ascii="方正黑体简体" w:hAnsi="方正黑体简体" w:eastAsia="方正黑体简体"/>
          <w:sz w:val="32"/>
          <w:szCs w:val="32"/>
        </w:rPr>
        <w:t>项目实施单位：麦盖提县央塔克乡人民政府</w:t>
      </w:r>
    </w:p>
    <w:p>
      <w:pPr>
        <w:spacing w:line="560" w:lineRule="exact"/>
        <w:ind w:firstLine="1280" w:firstLineChars="400"/>
        <w:rPr>
          <w:rFonts w:hint="default" w:ascii="方正黑体简体" w:hAnsi="方正黑体简体" w:eastAsia="方正黑体简体"/>
          <w:sz w:val="32"/>
          <w:szCs w:val="32"/>
          <w:lang w:val="en-US" w:eastAsia="zh-CN"/>
        </w:rPr>
      </w:pPr>
      <w:r>
        <w:rPr>
          <w:rFonts w:hint="eastAsia" w:ascii="方正黑体简体" w:hAnsi="方正黑体简体" w:eastAsia="方正黑体简体"/>
          <w:sz w:val="32"/>
          <w:szCs w:val="32"/>
        </w:rPr>
        <w:t>编制时间：</w:t>
      </w:r>
      <w:r>
        <w:rPr>
          <w:rFonts w:hint="eastAsia" w:ascii="方正黑体简体" w:hAnsi="方正黑体简体" w:eastAsia="方正黑体简体"/>
          <w:sz w:val="32"/>
          <w:szCs w:val="32"/>
          <w:lang w:val="en-US" w:eastAsia="zh-CN"/>
        </w:rPr>
        <w:t>2025年1月</w:t>
      </w:r>
    </w:p>
    <w:p>
      <w:pPr>
        <w:spacing w:line="560" w:lineRule="exact"/>
        <w:ind w:firstLine="1280" w:firstLineChars="400"/>
        <w:rPr>
          <w:rFonts w:ascii="方正黑体简体" w:hAnsi="方正黑体简体" w:eastAsia="方正黑体简体"/>
          <w:sz w:val="32"/>
          <w:szCs w:val="32"/>
        </w:rPr>
      </w:pPr>
    </w:p>
    <w:p>
      <w:pPr>
        <w:spacing w:after="240" w:afterLines="100" w:line="500" w:lineRule="exact"/>
        <w:jc w:val="both"/>
        <w:rPr>
          <w:rFonts w:hint="eastAsia" w:ascii="方正小标宋简体" w:eastAsia="方正小标宋简体"/>
          <w:sz w:val="44"/>
          <w:szCs w:val="44"/>
        </w:rPr>
      </w:pPr>
    </w:p>
    <w:p>
      <w:pPr>
        <w:spacing w:after="240" w:afterLines="100" w:line="500" w:lineRule="exact"/>
        <w:jc w:val="center"/>
        <w:rPr>
          <w:rFonts w:hint="eastAsia" w:ascii="方正小标宋简体" w:eastAsia="方正小标宋简体"/>
          <w:sz w:val="44"/>
          <w:szCs w:val="44"/>
        </w:rPr>
      </w:pPr>
    </w:p>
    <w:p>
      <w:pPr>
        <w:spacing w:beforeAutospacing="0" w:afterAutospacing="0" w:line="500" w:lineRule="exact"/>
        <w:jc w:val="center"/>
        <w:rPr>
          <w:rFonts w:ascii="方正小标宋简体" w:hAnsi="方正黑体简体" w:eastAsia="方正小标宋简体"/>
          <w:sz w:val="36"/>
          <w:szCs w:val="36"/>
        </w:rPr>
      </w:pPr>
      <w:r>
        <w:rPr>
          <w:rFonts w:hint="eastAsia" w:ascii="方正小标宋简体" w:hAnsi="方正黑体简体" w:eastAsia="方正小标宋简体"/>
          <w:sz w:val="36"/>
          <w:szCs w:val="36"/>
          <w:lang w:eastAsia="zh-CN"/>
        </w:rPr>
        <w:t>麦盖提县央塔克乡红枣产业示范园配套基础设施建设2025年中央财政以工代赈项目</w:t>
      </w:r>
      <w:r>
        <w:rPr>
          <w:rFonts w:hint="eastAsia" w:ascii="方正小标宋简体" w:hAnsi="方正黑体简体" w:eastAsia="方正小标宋简体"/>
          <w:sz w:val="36"/>
          <w:szCs w:val="36"/>
        </w:rPr>
        <w:t>实施方案</w:t>
      </w:r>
    </w:p>
    <w:p>
      <w:pPr>
        <w:pStyle w:val="13"/>
        <w:keepNext w:val="0"/>
        <w:keepLines w:val="0"/>
        <w:pageBreakBefore w:val="0"/>
        <w:widowControl w:val="0"/>
        <w:kinsoku/>
        <w:wordWrap/>
        <w:overflowPunct/>
        <w:topLinePunct w:val="0"/>
        <w:autoSpaceDE/>
        <w:autoSpaceDN/>
        <w:bidi w:val="0"/>
        <w:adjustRightInd/>
        <w:snapToGrid/>
        <w:spacing w:beforeAutospacing="0" w:line="540" w:lineRule="exact"/>
        <w:ind w:firstLine="0" w:firstLineChars="0"/>
        <w:textAlignment w:val="auto"/>
        <w:outlineLvl w:val="0"/>
        <w:rPr>
          <w:rFonts w:hint="eastAsia" w:ascii="楷体" w:hAnsi="楷体" w:eastAsia="楷体" w:cs="楷体"/>
          <w:b/>
          <w:bCs/>
          <w:sz w:val="28"/>
          <w:szCs w:val="28"/>
        </w:rPr>
      </w:pPr>
    </w:p>
    <w:p>
      <w:pPr>
        <w:pStyle w:val="13"/>
        <w:keepNext w:val="0"/>
        <w:keepLines w:val="0"/>
        <w:pageBreakBefore w:val="0"/>
        <w:widowControl w:val="0"/>
        <w:kinsoku/>
        <w:wordWrap/>
        <w:overflowPunct/>
        <w:topLinePunct w:val="0"/>
        <w:autoSpaceDE/>
        <w:autoSpaceDN/>
        <w:bidi w:val="0"/>
        <w:adjustRightInd/>
        <w:snapToGrid/>
        <w:spacing w:beforeAutospacing="0" w:line="540" w:lineRule="exact"/>
        <w:ind w:firstLine="0" w:firstLineChars="0"/>
        <w:textAlignment w:val="auto"/>
        <w:outlineLvl w:val="0"/>
        <w:rPr>
          <w:rFonts w:ascii="楷体" w:hAnsi="楷体" w:eastAsia="楷体" w:cs="楷体"/>
          <w:b/>
          <w:bCs/>
          <w:sz w:val="28"/>
          <w:szCs w:val="28"/>
        </w:rPr>
      </w:pPr>
      <w:r>
        <w:rPr>
          <w:rFonts w:hint="eastAsia" w:ascii="楷体" w:hAnsi="楷体" w:eastAsia="楷体" w:cs="楷体"/>
          <w:b/>
          <w:bCs/>
          <w:sz w:val="28"/>
          <w:szCs w:val="28"/>
        </w:rPr>
        <w:t>1.基本情况</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t>项目库编号</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MGT-2025-</w:t>
      </w:r>
      <w:r>
        <w:rPr>
          <w:rFonts w:hint="eastAsia" w:ascii="仿宋" w:hAnsi="仿宋" w:eastAsia="仿宋" w:cs="仿宋"/>
          <w:sz w:val="28"/>
          <w:szCs w:val="28"/>
          <w:lang w:val="en-US" w:eastAsia="zh-CN"/>
        </w:rPr>
        <w:t>009</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2项目名称</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麦盖提县央塔克乡红枣产业示范园配套基础设施建设2025年中央财政以工代赈项目</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3项目主管单位</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麦盖提县发展和改革委员会</w:t>
      </w:r>
      <w:r>
        <w:rPr>
          <w:rFonts w:hint="eastAsia" w:ascii="方正楷体简体" w:hAnsi="方正楷体简体" w:eastAsia="方正楷体简体" w:cs="方正楷体简体"/>
          <w:sz w:val="28"/>
          <w:szCs w:val="28"/>
        </w:rPr>
        <w:t xml:space="preserve">     </w:t>
      </w:r>
      <w:r>
        <w:rPr>
          <w:rFonts w:hint="eastAsia" w:ascii="方正楷体简体" w:hAnsi="方正楷体简体" w:eastAsia="方正楷体简体" w:cs="方正楷体简体"/>
          <w:sz w:val="28"/>
          <w:szCs w:val="28"/>
          <w:lang w:eastAsia="zh-CN"/>
        </w:rPr>
        <w:t>何长彦</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4项目实施单位</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方正楷体简体" w:hAnsi="方正楷体简体" w:eastAsia="方正楷体简体" w:cs="方正楷体简体"/>
          <w:sz w:val="28"/>
          <w:szCs w:val="28"/>
          <w:lang w:val="en-US"/>
        </w:rPr>
      </w:pPr>
      <w:r>
        <w:rPr>
          <w:rFonts w:hint="eastAsia" w:ascii="方正楷体简体" w:hAnsi="方正楷体简体" w:eastAsia="方正楷体简体" w:cs="方正楷体简体"/>
          <w:sz w:val="28"/>
          <w:szCs w:val="28"/>
          <w:lang w:val="en-US" w:eastAsia="zh-CN"/>
        </w:rPr>
        <w:t>麦盖提县央塔克乡人民政府     李亮</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5项目建设性质</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新建</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6项目类别</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eastAsia="zh-CN"/>
        </w:rPr>
        <w:t>产业发展</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1.7</w:t>
      </w:r>
      <w:r>
        <w:rPr>
          <w:rFonts w:hint="eastAsia" w:ascii="仿宋" w:hAnsi="仿宋" w:eastAsia="仿宋" w:cs="仿宋"/>
          <w:sz w:val="28"/>
          <w:szCs w:val="28"/>
        </w:rPr>
        <w:t>项目建设内容</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在央塔克乡新建农村道路14000米，配套相关基础设施设备</w:t>
      </w:r>
      <w:r>
        <w:rPr>
          <w:rFonts w:hint="eastAsia" w:ascii="方正楷体简体" w:hAnsi="方正楷体简体" w:eastAsia="方正楷体简体" w:cs="方正楷体简体"/>
          <w:sz w:val="28"/>
          <w:szCs w:val="28"/>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项目建设期限</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项目</w:t>
      </w:r>
      <w:r>
        <w:rPr>
          <w:rFonts w:hint="eastAsia" w:ascii="方正楷体简体" w:hAnsi="方正楷体简体" w:eastAsia="方正楷体简体" w:cs="方正楷体简体"/>
          <w:sz w:val="28"/>
          <w:szCs w:val="28"/>
          <w:lang w:eastAsia="zh-CN"/>
        </w:rPr>
        <w:t>建设期限</w:t>
      </w:r>
      <w:r>
        <w:rPr>
          <w:rFonts w:hint="eastAsia" w:ascii="方正楷体简体" w:hAnsi="方正楷体简体" w:eastAsia="方正楷体简体" w:cs="方正楷体简体"/>
          <w:sz w:val="28"/>
          <w:szCs w:val="28"/>
        </w:rPr>
        <w:t>202</w:t>
      </w:r>
      <w:r>
        <w:rPr>
          <w:rFonts w:hint="eastAsia" w:ascii="方正楷体简体" w:hAnsi="方正楷体简体" w:eastAsia="方正楷体简体" w:cs="方正楷体简体"/>
          <w:sz w:val="28"/>
          <w:szCs w:val="28"/>
          <w:lang w:val="en-US" w:eastAsia="zh-CN"/>
        </w:rPr>
        <w:t>5</w:t>
      </w:r>
      <w:r>
        <w:rPr>
          <w:rFonts w:hint="eastAsia" w:ascii="方正楷体简体" w:hAnsi="方正楷体简体" w:eastAsia="方正楷体简体" w:cs="方正楷体简体"/>
          <w:sz w:val="28"/>
          <w:szCs w:val="28"/>
        </w:rPr>
        <w:t>年</w:t>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t>月</w:t>
      </w:r>
      <w:r>
        <w:rPr>
          <w:rFonts w:hint="eastAsia" w:ascii="方正楷体简体" w:hAnsi="方正楷体简体" w:eastAsia="方正楷体简体" w:cs="方正楷体简体"/>
          <w:sz w:val="28"/>
          <w:szCs w:val="28"/>
          <w:lang w:val="en-US" w:eastAsia="zh-CN"/>
        </w:rPr>
        <w:t>-</w:t>
      </w:r>
      <w:r>
        <w:rPr>
          <w:rFonts w:hint="eastAsia" w:ascii="方正楷体简体" w:hAnsi="方正楷体简体" w:eastAsia="方正楷体简体" w:cs="方正楷体简体"/>
          <w:sz w:val="28"/>
          <w:szCs w:val="28"/>
        </w:rPr>
        <w:t>10月</w:t>
      </w:r>
      <w:r>
        <w:rPr>
          <w:rFonts w:hint="eastAsia" w:ascii="方正楷体简体" w:hAnsi="方正楷体简体" w:eastAsia="方正楷体简体" w:cs="方正楷体简体"/>
          <w:sz w:val="28"/>
          <w:szCs w:val="28"/>
          <w:lang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10项目建设地点及基本情况</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麦盖提县隶属于新疆维吾尔自治区喀什地区，位于喀什地区东部，塔克拉玛干大沙漠西南边缘。地处东经77°28′～79°05′，北纬38°25′～39°22′之间。南邻叶城县,西接莎车县，北隔叶尔羌河与巴楚县相望。东临塔克拉玛干大沙漠与和田地区皮山县相连。境域南北最宽136公里，东西长160公里。</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央塔克乡位于麦盖提县北10公里处，总面积242平方公里，东临45团，西接昂格特勒克乡，北连吐曼塔勒乡，南依巴扎结米镇。共有25个行政村，84个村民小组，</w:t>
      </w:r>
      <w:r>
        <w:rPr>
          <w:rFonts w:hint="eastAsia" w:ascii="方正楷体简体" w:hAnsi="方正楷体简体" w:eastAsia="方正楷体简体" w:cs="方正楷体简体"/>
          <w:sz w:val="28"/>
          <w:szCs w:val="28"/>
          <w:lang w:val="en-US" w:eastAsia="zh-CN"/>
        </w:rPr>
        <w:t>人口8597户29116人</w:t>
      </w:r>
      <w:r>
        <w:rPr>
          <w:rFonts w:hint="eastAsia" w:ascii="方正楷体简体" w:hAnsi="方正楷体简体" w:eastAsia="方正楷体简体" w:cs="方正楷体简体"/>
          <w:sz w:val="28"/>
          <w:szCs w:val="28"/>
        </w:rPr>
        <w:t>。耕地面积22.1万亩，其中红枣6.7万亩，特色种植4万亩（茴香、油菜等）。2024年乡村人口人均纯收入21486元</w:t>
      </w:r>
      <w:r>
        <w:rPr>
          <w:rFonts w:hint="eastAsia" w:ascii="方正楷体简体" w:hAnsi="方正楷体简体" w:eastAsia="方正楷体简体" w:cs="方正楷体简体"/>
          <w:sz w:val="28"/>
          <w:szCs w:val="28"/>
          <w:lang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ascii="楷体" w:hAnsi="楷体" w:eastAsia="楷体" w:cs="楷体"/>
          <w:b/>
          <w:bCs/>
          <w:sz w:val="28"/>
          <w:szCs w:val="28"/>
        </w:rPr>
      </w:pPr>
      <w:r>
        <w:rPr>
          <w:rFonts w:ascii="楷体" w:hAnsi="楷体" w:eastAsia="楷体" w:cs="楷体"/>
          <w:b/>
          <w:bCs/>
          <w:sz w:val="28"/>
          <w:szCs w:val="28"/>
        </w:rPr>
        <w:t>2.</w:t>
      </w:r>
      <w:r>
        <w:rPr>
          <w:rFonts w:hint="eastAsia" w:ascii="楷体" w:hAnsi="楷体" w:eastAsia="楷体" w:cs="楷体"/>
          <w:b/>
          <w:bCs/>
          <w:sz w:val="28"/>
          <w:szCs w:val="28"/>
        </w:rPr>
        <w:t>项目立项情况</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项目建设依据</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以习近平新时代中国特色社会主义思想为指导，全面贯彻落实党的二十大</w:t>
      </w:r>
      <w:bookmarkStart w:id="0" w:name="_GoBack"/>
      <w:bookmarkEnd w:id="0"/>
      <w:r>
        <w:rPr>
          <w:rFonts w:hint="eastAsia" w:ascii="方正楷体简体" w:hAnsi="方正楷体简体" w:eastAsia="方正楷体简体" w:cs="方正楷体简体"/>
          <w:sz w:val="28"/>
          <w:szCs w:val="28"/>
        </w:rPr>
        <w:t>精神，践行“绿水青山就是金山银山”重要理念，贯彻落实以习近平同志为核心的党中央治疆方略、特别是新疆稳定和长治久安总目标，贯彻落实习近平总书记关于新疆工作的重要讲话和重要指示精神，“实施乡村振兴战略。农业农村农民问题是关系国计民生的根本性问题，必须始终把解决好“三农”问题作为全党工作重中之重。”这为我们进一步做好当前乃至今后一个时期的农业农村工作指明了方向，提供了根本遵循。当前，在中国特色社会主义进入新时代的背景下，实施乡村振兴战略，就是要按照产业兴旺、生态宜居、乡风文明、治理有效、生活富裕的总要求，持续深入开展“美丽乡村”建设，不仅从面貌上改善农村环境，更让群众感受到实实在在的获得感，促进农业提效、农民增收、农村美丽</w:t>
      </w:r>
      <w:r>
        <w:rPr>
          <w:rFonts w:hint="eastAsia" w:ascii="方正楷体简体" w:hAnsi="方正楷体简体" w:eastAsia="方正楷体简体" w:cs="方正楷体简体"/>
          <w:sz w:val="28"/>
          <w:szCs w:val="28"/>
          <w:lang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2.2</w:t>
      </w:r>
      <w:r>
        <w:rPr>
          <w:rFonts w:hint="eastAsia" w:ascii="仿宋" w:hAnsi="仿宋" w:eastAsia="仿宋" w:cs="仿宋"/>
          <w:sz w:val="28"/>
          <w:szCs w:val="28"/>
        </w:rPr>
        <w:t>立项批复的建设内容及规模</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新建农村道路14000米，配套相关基础设施设备。</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2.3</w:t>
      </w:r>
      <w:r>
        <w:rPr>
          <w:rFonts w:hint="eastAsia" w:ascii="仿宋" w:hAnsi="仿宋" w:eastAsia="仿宋" w:cs="仿宋"/>
          <w:sz w:val="28"/>
          <w:szCs w:val="28"/>
        </w:rPr>
        <w:t>项目建设的必要性和可行性</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为促进我国农村经济快速发展，加快农村经济结构调整，提升农村生产力水平，增加农牧民收入，解决“三农”问题，国家出台了一系列文件要求加大深化农村改革力度，农牧民收入继续较快增长，农村公共事业持续发展，农村社会和谐稳定，为自治区农村经济稳定增长、调整产业结构、促进农村经济改革、提高人民生活水平做出突出贡献，文件明确提出要不断增强粮食生产能力，深入推进农业结构调整，科学确定主要农产品自给水平，合理安排农业产业发展优先序，提升农产品质量和食品安全水平，加强县乡农产品质量和食品安全监管能力建设，强化农业科技创新驱动作用，创新农产品流通方式，加快全国农产品市场体系转型升级，着力加强设施建设和配套服务，健全交易制度，完善全国农产品流通骨干网络，加大重要农产品仓储物流设施建设力度，加强农业生态治理。</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2.4</w:t>
      </w:r>
      <w:r>
        <w:rPr>
          <w:rFonts w:hint="eastAsia" w:ascii="仿宋" w:hAnsi="仿宋" w:eastAsia="仿宋" w:cs="仿宋"/>
          <w:sz w:val="28"/>
          <w:szCs w:val="28"/>
        </w:rPr>
        <w:t>综合条件评价</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本项目建设用地的土地、环境、节水等客观因素符合实施条件，不占用基本农田耕地，具备项目实施的保障条件。</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ascii="楷体" w:hAnsi="楷体" w:eastAsia="楷体" w:cs="楷体"/>
          <w:b/>
          <w:bCs/>
          <w:sz w:val="28"/>
          <w:szCs w:val="28"/>
        </w:rPr>
      </w:pPr>
      <w:r>
        <w:rPr>
          <w:rFonts w:ascii="楷体" w:hAnsi="楷体" w:eastAsia="楷体" w:cs="楷体"/>
          <w:b/>
          <w:bCs/>
          <w:sz w:val="28"/>
          <w:szCs w:val="28"/>
        </w:rPr>
        <w:t>3.</w:t>
      </w:r>
      <w:r>
        <w:rPr>
          <w:rFonts w:hint="eastAsia" w:ascii="楷体" w:hAnsi="楷体" w:eastAsia="楷体" w:cs="楷体"/>
          <w:b/>
          <w:bCs/>
          <w:sz w:val="28"/>
          <w:szCs w:val="28"/>
        </w:rPr>
        <w:t>施工设计（设计或技术方案）</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28"/>
          <w:szCs w:val="28"/>
        </w:rPr>
      </w:pPr>
      <w:r>
        <w:rPr>
          <w:rFonts w:ascii="仿宋" w:hAnsi="仿宋" w:eastAsia="仿宋" w:cs="仿宋"/>
          <w:sz w:val="28"/>
          <w:szCs w:val="28"/>
        </w:rPr>
        <w:t>3.1</w:t>
      </w:r>
      <w:r>
        <w:rPr>
          <w:rFonts w:hint="eastAsia" w:ascii="仿宋" w:hAnsi="仿宋" w:eastAsia="仿宋" w:cs="仿宋"/>
          <w:sz w:val="28"/>
          <w:szCs w:val="28"/>
        </w:rPr>
        <w:t>项目设计（技术依据）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楷体简体" w:hAnsi="方正楷体简体" w:eastAsia="方正楷体简体" w:cs="方正楷体简体"/>
          <w:kern w:val="2"/>
          <w:sz w:val="28"/>
          <w:szCs w:val="28"/>
          <w:lang w:val="en-US" w:eastAsia="zh-CN" w:bidi="ar-SA"/>
        </w:rPr>
      </w:pPr>
      <w:r>
        <w:rPr>
          <w:rFonts w:hint="eastAsia" w:ascii="方正楷体简体" w:hAnsi="方正楷体简体" w:eastAsia="方正楷体简体" w:cs="方正楷体简体"/>
          <w:kern w:val="2"/>
          <w:sz w:val="28"/>
          <w:szCs w:val="28"/>
          <w:lang w:val="en-US" w:eastAsia="zh-CN" w:bidi="ar-SA"/>
        </w:rPr>
        <w:t>（1）</w:t>
      </w:r>
      <w:r>
        <w:rPr>
          <w:rFonts w:hint="default" w:ascii="方正楷体简体" w:hAnsi="方正楷体简体" w:eastAsia="方正楷体简体" w:cs="方正楷体简体"/>
          <w:kern w:val="2"/>
          <w:sz w:val="28"/>
          <w:szCs w:val="28"/>
          <w:lang w:val="en-US" w:eastAsia="zh-CN" w:bidi="ar-SA"/>
        </w:rPr>
        <w:t>《民用建筑设计统一标准》（GB50352-2019）；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楷体简体" w:hAnsi="方正楷体简体" w:eastAsia="方正楷体简体" w:cs="方正楷体简体"/>
          <w:kern w:val="2"/>
          <w:sz w:val="28"/>
          <w:szCs w:val="28"/>
          <w:lang w:val="en-US" w:eastAsia="zh-CN" w:bidi="ar-SA"/>
        </w:rPr>
      </w:pPr>
      <w:r>
        <w:rPr>
          <w:rFonts w:hint="eastAsia" w:ascii="方正楷体简体" w:hAnsi="方正楷体简体" w:eastAsia="方正楷体简体" w:cs="方正楷体简体"/>
          <w:kern w:val="2"/>
          <w:sz w:val="28"/>
          <w:szCs w:val="28"/>
          <w:lang w:val="en-US" w:eastAsia="zh-CN" w:bidi="ar-SA"/>
        </w:rPr>
        <w:t>（2）</w:t>
      </w:r>
      <w:r>
        <w:rPr>
          <w:rFonts w:hint="default" w:ascii="方正楷体简体" w:hAnsi="方正楷体简体" w:eastAsia="方正楷体简体" w:cs="方正楷体简体"/>
          <w:kern w:val="2"/>
          <w:sz w:val="28"/>
          <w:szCs w:val="28"/>
          <w:lang w:val="en-US" w:eastAsia="zh-CN" w:bidi="ar-SA"/>
        </w:rPr>
        <w:t>《总图制图标准》（GB/T50103-2010）；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楷体简体" w:hAnsi="方正楷体简体" w:eastAsia="方正楷体简体" w:cs="方正楷体简体"/>
          <w:kern w:val="2"/>
          <w:sz w:val="28"/>
          <w:szCs w:val="28"/>
          <w:lang w:val="en-US" w:eastAsia="zh-CN" w:bidi="ar-SA"/>
        </w:rPr>
      </w:pPr>
      <w:r>
        <w:rPr>
          <w:rFonts w:hint="eastAsia" w:ascii="方正楷体简体" w:hAnsi="方正楷体简体" w:eastAsia="方正楷体简体" w:cs="方正楷体简体"/>
          <w:kern w:val="2"/>
          <w:sz w:val="28"/>
          <w:szCs w:val="28"/>
          <w:lang w:val="en-US" w:eastAsia="zh-CN" w:bidi="ar-SA"/>
        </w:rPr>
        <w:t>（3）</w:t>
      </w:r>
      <w:r>
        <w:rPr>
          <w:rFonts w:hint="default" w:ascii="方正楷体简体" w:hAnsi="方正楷体简体" w:eastAsia="方正楷体简体" w:cs="方正楷体简体"/>
          <w:kern w:val="2"/>
          <w:sz w:val="28"/>
          <w:szCs w:val="28"/>
          <w:lang w:val="en-US" w:eastAsia="zh-CN" w:bidi="ar-SA"/>
        </w:rPr>
        <w:t>《民用建筑通用规范》（GB55031—2022）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楷体简体" w:hAnsi="方正楷体简体" w:eastAsia="方正楷体简体" w:cs="方正楷体简体"/>
          <w:kern w:val="2"/>
          <w:sz w:val="28"/>
          <w:szCs w:val="28"/>
          <w:lang w:val="en-US" w:eastAsia="zh-CN" w:bidi="ar-SA"/>
        </w:rPr>
      </w:pPr>
      <w:r>
        <w:rPr>
          <w:rFonts w:hint="eastAsia" w:ascii="方正楷体简体" w:hAnsi="方正楷体简体" w:eastAsia="方正楷体简体" w:cs="方正楷体简体"/>
          <w:kern w:val="2"/>
          <w:sz w:val="28"/>
          <w:szCs w:val="28"/>
          <w:lang w:val="en-US" w:eastAsia="zh-CN" w:bidi="ar-SA"/>
        </w:rPr>
        <w:t>（4）</w:t>
      </w:r>
      <w:r>
        <w:rPr>
          <w:rFonts w:hint="default" w:ascii="方正楷体简体" w:hAnsi="方正楷体简体" w:eastAsia="方正楷体简体" w:cs="方正楷体简体"/>
          <w:kern w:val="2"/>
          <w:sz w:val="28"/>
          <w:szCs w:val="28"/>
          <w:lang w:val="en-US" w:eastAsia="zh-CN" w:bidi="ar-SA"/>
        </w:rPr>
        <w:t>《建筑设计防火规范》（GB50016-2014（2018版））；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楷体简体" w:hAnsi="方正楷体简体" w:eastAsia="方正楷体简体" w:cs="方正楷体简体"/>
          <w:kern w:val="2"/>
          <w:sz w:val="28"/>
          <w:szCs w:val="28"/>
          <w:lang w:val="en-US" w:eastAsia="zh-CN" w:bidi="ar-SA"/>
        </w:rPr>
      </w:pPr>
      <w:r>
        <w:rPr>
          <w:rFonts w:hint="eastAsia" w:ascii="方正楷体简体" w:hAnsi="方正楷体简体" w:eastAsia="方正楷体简体" w:cs="方正楷体简体"/>
          <w:kern w:val="2"/>
          <w:sz w:val="28"/>
          <w:szCs w:val="28"/>
          <w:lang w:val="en-US" w:eastAsia="zh-CN" w:bidi="ar-SA"/>
        </w:rPr>
        <w:t>（5）</w:t>
      </w:r>
      <w:r>
        <w:rPr>
          <w:rFonts w:hint="default" w:ascii="方正楷体简体" w:hAnsi="方正楷体简体" w:eastAsia="方正楷体简体" w:cs="方正楷体简体"/>
          <w:kern w:val="2"/>
          <w:sz w:val="28"/>
          <w:szCs w:val="28"/>
          <w:lang w:val="en-US" w:eastAsia="zh-CN" w:bidi="ar-SA"/>
        </w:rPr>
        <w:t>《公共建筑节能设计标准》（GB50189-2015）；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楷体简体" w:hAnsi="方正楷体简体" w:eastAsia="方正楷体简体" w:cs="方正楷体简体"/>
          <w:kern w:val="2"/>
          <w:sz w:val="28"/>
          <w:szCs w:val="28"/>
          <w:lang w:val="en-US" w:eastAsia="zh-CN" w:bidi="ar-SA"/>
        </w:rPr>
      </w:pPr>
      <w:r>
        <w:rPr>
          <w:rFonts w:hint="eastAsia" w:ascii="方正楷体简体" w:hAnsi="方正楷体简体" w:eastAsia="方正楷体简体" w:cs="方正楷体简体"/>
          <w:kern w:val="2"/>
          <w:sz w:val="28"/>
          <w:szCs w:val="28"/>
          <w:lang w:val="en-US" w:eastAsia="zh-CN" w:bidi="ar-SA"/>
        </w:rPr>
        <w:t>（6）</w:t>
      </w:r>
      <w:r>
        <w:rPr>
          <w:rFonts w:hint="default" w:ascii="方正楷体简体" w:hAnsi="方正楷体简体" w:eastAsia="方正楷体简体" w:cs="方正楷体简体"/>
          <w:kern w:val="2"/>
          <w:sz w:val="28"/>
          <w:szCs w:val="28"/>
          <w:lang w:val="en-US" w:eastAsia="zh-CN" w:bidi="ar-SA"/>
        </w:rPr>
        <w:t>《建筑与市政工程无障碍通用规范》（GB55019-2021）；</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kern w:val="2"/>
          <w:sz w:val="28"/>
          <w:szCs w:val="28"/>
          <w:lang w:val="en-US" w:eastAsia="zh-CN" w:bidi="ar-SA"/>
        </w:rPr>
      </w:pPr>
      <w:r>
        <w:rPr>
          <w:rFonts w:hint="eastAsia" w:ascii="方正楷体简体" w:hAnsi="方正楷体简体" w:eastAsia="方正楷体简体" w:cs="方正楷体简体"/>
          <w:kern w:val="2"/>
          <w:sz w:val="28"/>
          <w:szCs w:val="28"/>
          <w:lang w:val="en-US" w:eastAsia="zh-CN" w:bidi="ar-SA"/>
        </w:rPr>
        <w:t>（7）</w:t>
      </w:r>
      <w:r>
        <w:rPr>
          <w:rFonts w:hint="default" w:ascii="方正楷体简体" w:hAnsi="方正楷体简体" w:eastAsia="方正楷体简体" w:cs="方正楷体简体"/>
          <w:kern w:val="2"/>
          <w:sz w:val="28"/>
          <w:szCs w:val="28"/>
          <w:lang w:val="en-US" w:eastAsia="zh-CN" w:bidi="ar-SA"/>
        </w:rPr>
        <w:t>国家、地方有关规范、条例和规定。</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28"/>
          <w:szCs w:val="28"/>
        </w:rPr>
      </w:pPr>
      <w:r>
        <w:rPr>
          <w:rFonts w:ascii="仿宋" w:hAnsi="仿宋" w:eastAsia="仿宋" w:cs="仿宋"/>
          <w:sz w:val="28"/>
          <w:szCs w:val="28"/>
        </w:rPr>
        <w:t>3.2</w:t>
      </w:r>
      <w:r>
        <w:rPr>
          <w:rFonts w:hint="eastAsia" w:ascii="仿宋" w:hAnsi="仿宋" w:eastAsia="仿宋" w:cs="仿宋"/>
          <w:sz w:val="28"/>
          <w:szCs w:val="28"/>
        </w:rPr>
        <w:t>建设内容、规模、标准、投资设计等明细资料</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方正楷体简体" w:hAnsi="方正楷体简体" w:eastAsia="方正楷体简体" w:cs="方正楷体简体"/>
          <w:sz w:val="28"/>
          <w:szCs w:val="28"/>
          <w:lang w:eastAsia="zh-CN"/>
        </w:rPr>
        <w:t>本项目</w:t>
      </w:r>
      <w:r>
        <w:rPr>
          <w:rFonts w:hint="eastAsia" w:ascii="方正楷体简体" w:hAnsi="方正楷体简体" w:eastAsia="方正楷体简体" w:cs="方正楷体简体"/>
          <w:sz w:val="28"/>
          <w:szCs w:val="28"/>
        </w:rPr>
        <w:t>投资</w:t>
      </w:r>
      <w:r>
        <w:rPr>
          <w:rFonts w:hint="eastAsia" w:ascii="方正楷体简体" w:hAnsi="方正楷体简体" w:eastAsia="方正楷体简体" w:cs="方正楷体简体"/>
          <w:sz w:val="28"/>
          <w:szCs w:val="28"/>
          <w:lang w:val="en-US" w:eastAsia="zh-CN"/>
        </w:rPr>
        <w:t>400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主</w:t>
      </w:r>
      <w:r>
        <w:rPr>
          <w:rFonts w:hint="eastAsia" w:ascii="方正楷体简体" w:hAnsi="方正楷体简体" w:eastAsia="方正楷体简体" w:cs="方正楷体简体"/>
          <w:sz w:val="28"/>
          <w:szCs w:val="28"/>
          <w:highlight w:val="none"/>
          <w:lang w:eastAsia="zh-CN"/>
        </w:rPr>
        <w:t>要用于</w:t>
      </w:r>
      <w:r>
        <w:rPr>
          <w:rFonts w:hint="eastAsia" w:ascii="方正楷体简体" w:hAnsi="方正楷体简体" w:eastAsia="方正楷体简体" w:cs="方正楷体简体"/>
          <w:sz w:val="28"/>
          <w:szCs w:val="28"/>
          <w:highlight w:val="none"/>
        </w:rPr>
        <w:t>新建农村道路14000米，配套相关基础设施设备。</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ascii="楷体" w:hAnsi="楷体" w:eastAsia="楷体" w:cs="楷体"/>
          <w:b/>
          <w:bCs/>
          <w:sz w:val="28"/>
          <w:szCs w:val="28"/>
        </w:rPr>
      </w:pPr>
      <w:r>
        <w:rPr>
          <w:rFonts w:ascii="楷体" w:hAnsi="楷体" w:eastAsia="楷体" w:cs="楷体"/>
          <w:b/>
          <w:bCs/>
          <w:sz w:val="28"/>
          <w:szCs w:val="28"/>
        </w:rPr>
        <w:t>4.</w:t>
      </w:r>
      <w:r>
        <w:rPr>
          <w:rFonts w:hint="eastAsia" w:ascii="楷体" w:hAnsi="楷体" w:eastAsia="楷体" w:cs="楷体"/>
          <w:b/>
          <w:bCs/>
          <w:sz w:val="28"/>
          <w:szCs w:val="28"/>
        </w:rPr>
        <w:t>投资概算和资金筹措</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4.1</w:t>
      </w:r>
      <w:r>
        <w:rPr>
          <w:rFonts w:hint="eastAsia" w:ascii="仿宋" w:hAnsi="仿宋" w:eastAsia="仿宋" w:cs="仿宋"/>
          <w:sz w:val="28"/>
          <w:szCs w:val="28"/>
        </w:rPr>
        <w:t>项目总投资</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项目</w:t>
      </w:r>
      <w:r>
        <w:rPr>
          <w:rFonts w:hint="eastAsia" w:ascii="方正楷体简体" w:hAnsi="方正楷体简体" w:eastAsia="方正楷体简体" w:cs="方正楷体简体"/>
          <w:sz w:val="28"/>
          <w:szCs w:val="28"/>
        </w:rPr>
        <w:t>投资</w:t>
      </w:r>
      <w:r>
        <w:rPr>
          <w:rFonts w:hint="eastAsia" w:ascii="方正楷体简体" w:hAnsi="方正楷体简体" w:eastAsia="方正楷体简体" w:cs="方正楷体简体"/>
          <w:sz w:val="28"/>
          <w:szCs w:val="28"/>
          <w:lang w:val="en-US" w:eastAsia="zh-CN"/>
        </w:rPr>
        <w:t>400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，投资概算如下：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905"/>
        <w:gridCol w:w="907"/>
        <w:gridCol w:w="908"/>
        <w:gridCol w:w="870"/>
        <w:gridCol w:w="495"/>
        <w:gridCol w:w="784"/>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restart"/>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序号</w:t>
            </w:r>
          </w:p>
        </w:tc>
        <w:tc>
          <w:tcPr>
            <w:tcW w:w="1905" w:type="dxa"/>
            <w:vMerge w:val="restart"/>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工程或费用名称</w:t>
            </w:r>
          </w:p>
        </w:tc>
        <w:tc>
          <w:tcPr>
            <w:tcW w:w="1815" w:type="dxa"/>
            <w:gridSpan w:val="2"/>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估算金额（万元）</w:t>
            </w:r>
          </w:p>
        </w:tc>
        <w:tc>
          <w:tcPr>
            <w:tcW w:w="870" w:type="dxa"/>
            <w:vMerge w:val="restart"/>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总值（万元）</w:t>
            </w:r>
          </w:p>
        </w:tc>
        <w:tc>
          <w:tcPr>
            <w:tcW w:w="2226" w:type="dxa"/>
            <w:gridSpan w:val="3"/>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技术经济指标</w:t>
            </w:r>
          </w:p>
        </w:tc>
        <w:tc>
          <w:tcPr>
            <w:tcW w:w="947" w:type="dxa"/>
            <w:vMerge w:val="restart"/>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占总投资比例（%）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pPr>
              <w:pStyle w:val="4"/>
              <w:jc w:val="center"/>
              <w:rPr>
                <w:rFonts w:hint="eastAsia"/>
                <w:vertAlign w:val="baseline"/>
                <w:lang w:val="en-US" w:eastAsia="zh-CN"/>
              </w:rPr>
            </w:pPr>
          </w:p>
        </w:tc>
        <w:tc>
          <w:tcPr>
            <w:tcW w:w="1905" w:type="dxa"/>
            <w:vMerge w:val="continue"/>
            <w:vAlign w:val="center"/>
          </w:tcPr>
          <w:p>
            <w:pPr>
              <w:pStyle w:val="4"/>
              <w:jc w:val="center"/>
              <w:rPr>
                <w:rFonts w:hint="eastAsia"/>
                <w:vertAlign w:val="baseline"/>
                <w:lang w:val="en-US" w:eastAsia="zh-CN"/>
              </w:rPr>
            </w:pPr>
          </w:p>
        </w:tc>
        <w:tc>
          <w:tcPr>
            <w:tcW w:w="907"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工程费</w:t>
            </w:r>
          </w:p>
        </w:tc>
        <w:tc>
          <w:tcPr>
            <w:tcW w:w="908"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其他费用</w:t>
            </w:r>
          </w:p>
        </w:tc>
        <w:tc>
          <w:tcPr>
            <w:tcW w:w="870" w:type="dxa"/>
            <w:vMerge w:val="continue"/>
            <w:vAlign w:val="center"/>
          </w:tcPr>
          <w:p>
            <w:pPr>
              <w:pStyle w:val="4"/>
              <w:jc w:val="center"/>
              <w:rPr>
                <w:rFonts w:hint="eastAsia"/>
                <w:vertAlign w:val="baseline"/>
                <w:lang w:val="en-US" w:eastAsia="zh-CN"/>
              </w:rPr>
            </w:pPr>
          </w:p>
        </w:tc>
        <w:tc>
          <w:tcPr>
            <w:tcW w:w="495" w:type="dxa"/>
            <w:vAlign w:val="center"/>
          </w:tcPr>
          <w:p>
            <w:pPr>
              <w:pStyle w:val="4"/>
              <w:jc w:val="center"/>
              <w:rPr>
                <w:rFonts w:hint="default"/>
                <w:vertAlign w:val="baseline"/>
                <w:lang w:val="en-US" w:eastAsia="zh-CN"/>
              </w:rPr>
            </w:pPr>
            <w:r>
              <w:rPr>
                <w:rFonts w:hint="eastAsia"/>
                <w:sz w:val="18"/>
                <w:szCs w:val="21"/>
                <w:vertAlign w:val="baseline"/>
                <w:lang w:val="en-US" w:eastAsia="zh-CN"/>
              </w:rPr>
              <w:t>单位</w:t>
            </w:r>
          </w:p>
        </w:tc>
        <w:tc>
          <w:tcPr>
            <w:tcW w:w="784"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数量</w:t>
            </w:r>
          </w:p>
        </w:tc>
        <w:tc>
          <w:tcPr>
            <w:tcW w:w="947"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单位价值（元）</w:t>
            </w:r>
          </w:p>
        </w:tc>
        <w:tc>
          <w:tcPr>
            <w:tcW w:w="947" w:type="dxa"/>
            <w:vMerge w:val="continue"/>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b/>
                <w:bCs/>
                <w:vertAlign w:val="baseline"/>
                <w:lang w:val="en-US" w:eastAsia="zh-CN"/>
              </w:rPr>
            </w:pPr>
            <w:r>
              <w:rPr>
                <w:rFonts w:hint="eastAsia"/>
                <w:b/>
                <w:bCs/>
                <w:vertAlign w:val="baseline"/>
                <w:lang w:val="en-US" w:eastAsia="zh-CN"/>
              </w:rPr>
              <w:t>一</w:t>
            </w:r>
          </w:p>
        </w:tc>
        <w:tc>
          <w:tcPr>
            <w:tcW w:w="1905" w:type="dxa"/>
            <w:vAlign w:val="center"/>
          </w:tcPr>
          <w:p>
            <w:pPr>
              <w:pStyle w:val="4"/>
              <w:jc w:val="center"/>
              <w:rPr>
                <w:rFonts w:hint="default"/>
                <w:b/>
                <w:bCs/>
                <w:vertAlign w:val="baseline"/>
                <w:lang w:val="en-US" w:eastAsia="zh-CN"/>
              </w:rPr>
            </w:pPr>
            <w:r>
              <w:rPr>
                <w:rFonts w:hint="eastAsia"/>
                <w:b/>
                <w:bCs/>
                <w:vertAlign w:val="baseline"/>
                <w:lang w:val="en-US" w:eastAsia="zh-CN"/>
              </w:rPr>
              <w:t>工程费</w:t>
            </w:r>
          </w:p>
        </w:tc>
        <w:tc>
          <w:tcPr>
            <w:tcW w:w="907" w:type="dxa"/>
            <w:vAlign w:val="center"/>
          </w:tcPr>
          <w:p>
            <w:pPr>
              <w:pStyle w:val="4"/>
              <w:jc w:val="center"/>
              <w:rPr>
                <w:rFonts w:hint="default"/>
                <w:b/>
                <w:bCs/>
                <w:vertAlign w:val="baseline"/>
                <w:lang w:val="en-US" w:eastAsia="zh-CN"/>
              </w:rPr>
            </w:pPr>
            <w:r>
              <w:rPr>
                <w:rFonts w:hint="eastAsia"/>
                <w:b/>
                <w:bCs/>
                <w:vertAlign w:val="baseline"/>
                <w:lang w:val="en-US" w:eastAsia="zh-CN"/>
              </w:rPr>
              <w:t>357.62</w:t>
            </w:r>
          </w:p>
        </w:tc>
        <w:tc>
          <w:tcPr>
            <w:tcW w:w="908" w:type="dxa"/>
            <w:vAlign w:val="center"/>
          </w:tcPr>
          <w:p>
            <w:pPr>
              <w:pStyle w:val="4"/>
              <w:jc w:val="center"/>
              <w:rPr>
                <w:rFonts w:hint="eastAsia"/>
                <w:b/>
                <w:bCs/>
                <w:sz w:val="18"/>
                <w:szCs w:val="21"/>
                <w:vertAlign w:val="baseline"/>
                <w:lang w:val="en-US" w:eastAsia="zh-CN"/>
              </w:rPr>
            </w:pPr>
          </w:p>
        </w:tc>
        <w:tc>
          <w:tcPr>
            <w:tcW w:w="870" w:type="dxa"/>
            <w:vAlign w:val="center"/>
          </w:tcPr>
          <w:p>
            <w:pPr>
              <w:pStyle w:val="4"/>
              <w:jc w:val="center"/>
              <w:rPr>
                <w:rFonts w:hint="default"/>
                <w:b/>
                <w:bCs/>
                <w:vertAlign w:val="baseline"/>
                <w:lang w:val="en-US" w:eastAsia="zh-CN"/>
              </w:rPr>
            </w:pPr>
            <w:r>
              <w:rPr>
                <w:rFonts w:hint="eastAsia"/>
                <w:b/>
                <w:bCs/>
                <w:vertAlign w:val="baseline"/>
                <w:lang w:val="en-US" w:eastAsia="zh-CN"/>
              </w:rPr>
              <w:t>357.62</w:t>
            </w:r>
          </w:p>
        </w:tc>
        <w:tc>
          <w:tcPr>
            <w:tcW w:w="495" w:type="dxa"/>
            <w:vAlign w:val="center"/>
          </w:tcPr>
          <w:p>
            <w:pPr>
              <w:pStyle w:val="4"/>
              <w:jc w:val="center"/>
              <w:rPr>
                <w:rFonts w:hint="eastAsia"/>
                <w:b/>
                <w:bCs/>
                <w:sz w:val="18"/>
                <w:szCs w:val="21"/>
                <w:vertAlign w:val="baseline"/>
                <w:lang w:val="en-US" w:eastAsia="zh-CN"/>
              </w:rPr>
            </w:pPr>
          </w:p>
        </w:tc>
        <w:tc>
          <w:tcPr>
            <w:tcW w:w="784"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default"/>
                <w:b/>
                <w:bCs/>
                <w:vertAlign w:val="baseline"/>
                <w:lang w:val="en-US" w:eastAsia="zh-CN"/>
              </w:rPr>
            </w:pPr>
            <w:r>
              <w:rPr>
                <w:rFonts w:hint="eastAsia"/>
                <w:b/>
                <w:bCs/>
                <w:vertAlign w:val="baseline"/>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b/>
                <w:bCs/>
                <w:vertAlign w:val="baseline"/>
                <w:lang w:val="en-US" w:eastAsia="zh-CN"/>
              </w:rPr>
            </w:pPr>
            <w:r>
              <w:rPr>
                <w:rFonts w:hint="eastAsia"/>
                <w:b/>
                <w:bCs/>
                <w:vertAlign w:val="baseline"/>
                <w:lang w:val="en-US" w:eastAsia="zh-CN"/>
              </w:rPr>
              <w:t>1</w:t>
            </w:r>
          </w:p>
        </w:tc>
        <w:tc>
          <w:tcPr>
            <w:tcW w:w="1905" w:type="dxa"/>
            <w:vAlign w:val="center"/>
          </w:tcPr>
          <w:p>
            <w:pPr>
              <w:pStyle w:val="4"/>
              <w:jc w:val="center"/>
              <w:rPr>
                <w:rFonts w:hint="default"/>
                <w:b/>
                <w:bCs/>
                <w:vertAlign w:val="baseline"/>
                <w:lang w:val="en-US" w:eastAsia="zh-CN"/>
              </w:rPr>
            </w:pPr>
            <w:r>
              <w:rPr>
                <w:rFonts w:hint="eastAsia"/>
                <w:b/>
                <w:bCs/>
                <w:vertAlign w:val="baseline"/>
                <w:lang w:val="en-US" w:eastAsia="zh-CN"/>
              </w:rPr>
              <w:t>路基工程</w:t>
            </w:r>
          </w:p>
        </w:tc>
        <w:tc>
          <w:tcPr>
            <w:tcW w:w="907" w:type="dxa"/>
            <w:vAlign w:val="center"/>
          </w:tcPr>
          <w:p>
            <w:pPr>
              <w:pStyle w:val="4"/>
              <w:jc w:val="center"/>
              <w:rPr>
                <w:rFonts w:hint="default"/>
                <w:b/>
                <w:bCs/>
                <w:vertAlign w:val="baseline"/>
                <w:lang w:val="en-US" w:eastAsia="zh-CN"/>
              </w:rPr>
            </w:pPr>
            <w:r>
              <w:rPr>
                <w:rFonts w:hint="eastAsia"/>
                <w:b/>
                <w:bCs/>
                <w:vertAlign w:val="baseline"/>
                <w:lang w:val="en-US" w:eastAsia="zh-CN"/>
              </w:rPr>
              <w:t>232.02</w:t>
            </w:r>
          </w:p>
        </w:tc>
        <w:tc>
          <w:tcPr>
            <w:tcW w:w="908" w:type="dxa"/>
            <w:vAlign w:val="center"/>
          </w:tcPr>
          <w:p>
            <w:pPr>
              <w:pStyle w:val="4"/>
              <w:jc w:val="center"/>
              <w:rPr>
                <w:rFonts w:hint="eastAsia"/>
                <w:b/>
                <w:bCs/>
                <w:sz w:val="18"/>
                <w:szCs w:val="21"/>
                <w:vertAlign w:val="baseline"/>
                <w:lang w:val="en-US" w:eastAsia="zh-CN"/>
              </w:rPr>
            </w:pPr>
          </w:p>
        </w:tc>
        <w:tc>
          <w:tcPr>
            <w:tcW w:w="870" w:type="dxa"/>
            <w:vAlign w:val="center"/>
          </w:tcPr>
          <w:p>
            <w:pPr>
              <w:pStyle w:val="4"/>
              <w:jc w:val="center"/>
              <w:rPr>
                <w:rFonts w:hint="default"/>
                <w:b/>
                <w:bCs/>
                <w:vertAlign w:val="baseline"/>
                <w:lang w:val="en-US" w:eastAsia="zh-CN"/>
              </w:rPr>
            </w:pPr>
            <w:r>
              <w:rPr>
                <w:rFonts w:hint="eastAsia"/>
                <w:b/>
                <w:bCs/>
                <w:vertAlign w:val="baseline"/>
                <w:lang w:val="en-US" w:eastAsia="zh-CN"/>
              </w:rPr>
              <w:t>232.02</w:t>
            </w:r>
          </w:p>
        </w:tc>
        <w:tc>
          <w:tcPr>
            <w:tcW w:w="495" w:type="dxa"/>
            <w:vAlign w:val="center"/>
          </w:tcPr>
          <w:p>
            <w:pPr>
              <w:pStyle w:val="4"/>
              <w:jc w:val="center"/>
              <w:rPr>
                <w:rFonts w:hint="eastAsia"/>
                <w:b/>
                <w:bCs/>
                <w:sz w:val="18"/>
                <w:szCs w:val="21"/>
                <w:vertAlign w:val="baseline"/>
                <w:lang w:val="en-US" w:eastAsia="zh-CN"/>
              </w:rPr>
            </w:pPr>
          </w:p>
        </w:tc>
        <w:tc>
          <w:tcPr>
            <w:tcW w:w="784"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1.1</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场地清理</w:t>
            </w:r>
          </w:p>
        </w:tc>
        <w:tc>
          <w:tcPr>
            <w:tcW w:w="907" w:type="dxa"/>
            <w:vAlign w:val="center"/>
          </w:tcPr>
          <w:p>
            <w:pPr>
              <w:pStyle w:val="4"/>
              <w:jc w:val="center"/>
              <w:rPr>
                <w:rFonts w:hint="default"/>
                <w:sz w:val="18"/>
                <w:szCs w:val="21"/>
                <w:vertAlign w:val="baseline"/>
                <w:lang w:val="en-US" w:eastAsia="zh-CN"/>
              </w:rPr>
            </w:pPr>
            <w:r>
              <w:rPr>
                <w:rFonts w:hint="eastAsia"/>
                <w:vertAlign w:val="baseline"/>
                <w:lang w:val="en-US" w:eastAsia="zh-CN"/>
              </w:rPr>
              <w:t>14.74</w:t>
            </w: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14.74</w:t>
            </w:r>
          </w:p>
        </w:tc>
        <w:tc>
          <w:tcPr>
            <w:tcW w:w="495"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m</w:t>
            </w:r>
          </w:p>
        </w:tc>
        <w:tc>
          <w:tcPr>
            <w:tcW w:w="784"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14000</w:t>
            </w:r>
          </w:p>
        </w:tc>
        <w:tc>
          <w:tcPr>
            <w:tcW w:w="947"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9.21</w:t>
            </w: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1.2</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路基挖方</w:t>
            </w:r>
          </w:p>
        </w:tc>
        <w:tc>
          <w:tcPr>
            <w:tcW w:w="907" w:type="dxa"/>
            <w:vAlign w:val="center"/>
          </w:tcPr>
          <w:p>
            <w:pPr>
              <w:pStyle w:val="4"/>
              <w:jc w:val="center"/>
              <w:rPr>
                <w:rFonts w:hint="default"/>
                <w:sz w:val="18"/>
                <w:szCs w:val="21"/>
                <w:vertAlign w:val="baseline"/>
                <w:lang w:val="en-US" w:eastAsia="zh-CN"/>
              </w:rPr>
            </w:pPr>
            <w:r>
              <w:rPr>
                <w:rFonts w:hint="eastAsia"/>
                <w:vertAlign w:val="baseline"/>
                <w:lang w:val="en-US" w:eastAsia="zh-CN"/>
              </w:rPr>
              <w:t>111.2</w:t>
            </w: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111.2</w:t>
            </w:r>
          </w:p>
        </w:tc>
        <w:tc>
          <w:tcPr>
            <w:tcW w:w="495"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m</w:t>
            </w:r>
          </w:p>
        </w:tc>
        <w:tc>
          <w:tcPr>
            <w:tcW w:w="784"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14000</w:t>
            </w:r>
          </w:p>
        </w:tc>
        <w:tc>
          <w:tcPr>
            <w:tcW w:w="947"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69.5</w:t>
            </w: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1.3</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路基填方</w:t>
            </w:r>
          </w:p>
        </w:tc>
        <w:tc>
          <w:tcPr>
            <w:tcW w:w="907" w:type="dxa"/>
            <w:vAlign w:val="center"/>
          </w:tcPr>
          <w:p>
            <w:pPr>
              <w:pStyle w:val="4"/>
              <w:jc w:val="center"/>
              <w:rPr>
                <w:rFonts w:hint="default"/>
                <w:sz w:val="18"/>
                <w:szCs w:val="21"/>
                <w:vertAlign w:val="baseline"/>
                <w:lang w:val="en-US" w:eastAsia="zh-CN"/>
              </w:rPr>
            </w:pPr>
            <w:r>
              <w:rPr>
                <w:rFonts w:hint="eastAsia"/>
                <w:vertAlign w:val="baseline"/>
                <w:lang w:val="en-US" w:eastAsia="zh-CN"/>
              </w:rPr>
              <w:t>106.08</w:t>
            </w: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106.08</w:t>
            </w:r>
          </w:p>
        </w:tc>
        <w:tc>
          <w:tcPr>
            <w:tcW w:w="495"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m</w:t>
            </w:r>
          </w:p>
        </w:tc>
        <w:tc>
          <w:tcPr>
            <w:tcW w:w="784"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14000</w:t>
            </w:r>
          </w:p>
        </w:tc>
        <w:tc>
          <w:tcPr>
            <w:tcW w:w="947"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66.3</w:t>
            </w: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b/>
                <w:bCs/>
                <w:vertAlign w:val="baseline"/>
                <w:lang w:val="en-US" w:eastAsia="zh-CN"/>
              </w:rPr>
            </w:pPr>
            <w:r>
              <w:rPr>
                <w:rFonts w:hint="eastAsia"/>
                <w:b/>
                <w:bCs/>
                <w:vertAlign w:val="baseline"/>
                <w:lang w:val="en-US" w:eastAsia="zh-CN"/>
              </w:rPr>
              <w:t>2</w:t>
            </w:r>
          </w:p>
        </w:tc>
        <w:tc>
          <w:tcPr>
            <w:tcW w:w="1905" w:type="dxa"/>
            <w:vAlign w:val="center"/>
          </w:tcPr>
          <w:p>
            <w:pPr>
              <w:pStyle w:val="4"/>
              <w:jc w:val="center"/>
              <w:rPr>
                <w:rFonts w:hint="default"/>
                <w:b/>
                <w:bCs/>
                <w:vertAlign w:val="baseline"/>
                <w:lang w:val="en-US" w:eastAsia="zh-CN"/>
              </w:rPr>
            </w:pPr>
            <w:r>
              <w:rPr>
                <w:rFonts w:hint="eastAsia"/>
                <w:b/>
                <w:bCs/>
                <w:vertAlign w:val="baseline"/>
                <w:lang w:val="en-US" w:eastAsia="zh-CN"/>
              </w:rPr>
              <w:t>路面工程</w:t>
            </w:r>
          </w:p>
        </w:tc>
        <w:tc>
          <w:tcPr>
            <w:tcW w:w="907" w:type="dxa"/>
            <w:vAlign w:val="center"/>
          </w:tcPr>
          <w:p>
            <w:pPr>
              <w:pStyle w:val="4"/>
              <w:jc w:val="center"/>
              <w:rPr>
                <w:rFonts w:hint="default"/>
                <w:b/>
                <w:bCs/>
                <w:sz w:val="18"/>
                <w:szCs w:val="21"/>
                <w:vertAlign w:val="baseline"/>
                <w:lang w:val="en-US" w:eastAsia="zh-CN"/>
              </w:rPr>
            </w:pPr>
            <w:r>
              <w:rPr>
                <w:rFonts w:hint="eastAsia"/>
                <w:b/>
                <w:bCs/>
                <w:vertAlign w:val="baseline"/>
                <w:lang w:val="en-US" w:eastAsia="zh-CN"/>
              </w:rPr>
              <w:t>125.6</w:t>
            </w:r>
          </w:p>
        </w:tc>
        <w:tc>
          <w:tcPr>
            <w:tcW w:w="908" w:type="dxa"/>
            <w:vAlign w:val="center"/>
          </w:tcPr>
          <w:p>
            <w:pPr>
              <w:pStyle w:val="4"/>
              <w:jc w:val="center"/>
              <w:rPr>
                <w:rFonts w:hint="eastAsia"/>
                <w:b/>
                <w:bCs/>
                <w:sz w:val="18"/>
                <w:szCs w:val="21"/>
                <w:vertAlign w:val="baseline"/>
                <w:lang w:val="en-US" w:eastAsia="zh-CN"/>
              </w:rPr>
            </w:pPr>
          </w:p>
        </w:tc>
        <w:tc>
          <w:tcPr>
            <w:tcW w:w="870" w:type="dxa"/>
            <w:vAlign w:val="center"/>
          </w:tcPr>
          <w:p>
            <w:pPr>
              <w:pStyle w:val="4"/>
              <w:jc w:val="center"/>
              <w:rPr>
                <w:rFonts w:hint="default"/>
                <w:b/>
                <w:bCs/>
                <w:vertAlign w:val="baseline"/>
                <w:lang w:val="en-US" w:eastAsia="zh-CN"/>
              </w:rPr>
            </w:pPr>
            <w:r>
              <w:rPr>
                <w:rFonts w:hint="eastAsia"/>
                <w:b/>
                <w:bCs/>
                <w:vertAlign w:val="baseline"/>
                <w:lang w:val="en-US" w:eastAsia="zh-CN"/>
              </w:rPr>
              <w:t>125.6</w:t>
            </w:r>
          </w:p>
        </w:tc>
        <w:tc>
          <w:tcPr>
            <w:tcW w:w="495" w:type="dxa"/>
            <w:vAlign w:val="center"/>
          </w:tcPr>
          <w:p>
            <w:pPr>
              <w:pStyle w:val="4"/>
              <w:jc w:val="center"/>
              <w:rPr>
                <w:rFonts w:hint="eastAsia"/>
                <w:b/>
                <w:bCs/>
                <w:sz w:val="18"/>
                <w:szCs w:val="21"/>
                <w:vertAlign w:val="baseline"/>
                <w:lang w:val="en-US" w:eastAsia="zh-CN"/>
              </w:rPr>
            </w:pPr>
          </w:p>
        </w:tc>
        <w:tc>
          <w:tcPr>
            <w:tcW w:w="784"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2.1</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15cm天然沙砾层</w:t>
            </w:r>
          </w:p>
        </w:tc>
        <w:tc>
          <w:tcPr>
            <w:tcW w:w="907"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125.6</w:t>
            </w: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125.6</w:t>
            </w:r>
          </w:p>
        </w:tc>
        <w:tc>
          <w:tcPr>
            <w:tcW w:w="495"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m</w:t>
            </w:r>
          </w:p>
        </w:tc>
        <w:tc>
          <w:tcPr>
            <w:tcW w:w="784"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14000</w:t>
            </w:r>
          </w:p>
        </w:tc>
        <w:tc>
          <w:tcPr>
            <w:tcW w:w="947" w:type="dxa"/>
            <w:vAlign w:val="center"/>
          </w:tcPr>
          <w:p>
            <w:pPr>
              <w:pStyle w:val="4"/>
              <w:jc w:val="center"/>
              <w:rPr>
                <w:rFonts w:hint="default"/>
                <w:sz w:val="18"/>
                <w:szCs w:val="21"/>
                <w:vertAlign w:val="baseline"/>
                <w:lang w:val="en-US" w:eastAsia="zh-CN"/>
              </w:rPr>
            </w:pPr>
            <w:r>
              <w:rPr>
                <w:rFonts w:hint="eastAsia"/>
                <w:sz w:val="18"/>
                <w:szCs w:val="21"/>
                <w:vertAlign w:val="baseline"/>
                <w:lang w:val="en-US" w:eastAsia="zh-CN"/>
              </w:rPr>
              <w:t>78.5</w:t>
            </w: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b/>
                <w:bCs/>
                <w:vertAlign w:val="baseline"/>
                <w:lang w:val="en-US" w:eastAsia="zh-CN"/>
              </w:rPr>
            </w:pPr>
            <w:r>
              <w:rPr>
                <w:rFonts w:hint="eastAsia"/>
                <w:b/>
                <w:bCs/>
                <w:vertAlign w:val="baseline"/>
                <w:lang w:val="en-US" w:eastAsia="zh-CN"/>
              </w:rPr>
              <w:t>二</w:t>
            </w:r>
          </w:p>
        </w:tc>
        <w:tc>
          <w:tcPr>
            <w:tcW w:w="1905" w:type="dxa"/>
            <w:vAlign w:val="center"/>
          </w:tcPr>
          <w:p>
            <w:pPr>
              <w:pStyle w:val="4"/>
              <w:jc w:val="center"/>
              <w:rPr>
                <w:rFonts w:hint="default"/>
                <w:b/>
                <w:bCs/>
                <w:vertAlign w:val="baseline"/>
                <w:lang w:val="en-US" w:eastAsia="zh-CN"/>
              </w:rPr>
            </w:pPr>
            <w:r>
              <w:rPr>
                <w:rFonts w:hint="eastAsia"/>
                <w:b/>
                <w:bCs/>
                <w:vertAlign w:val="baseline"/>
                <w:lang w:val="en-US" w:eastAsia="zh-CN"/>
              </w:rPr>
              <w:t>工程建设其他费</w:t>
            </w:r>
          </w:p>
        </w:tc>
        <w:tc>
          <w:tcPr>
            <w:tcW w:w="907" w:type="dxa"/>
            <w:vAlign w:val="center"/>
          </w:tcPr>
          <w:p>
            <w:pPr>
              <w:pStyle w:val="4"/>
              <w:jc w:val="center"/>
              <w:rPr>
                <w:rFonts w:hint="eastAsia"/>
                <w:b/>
                <w:bCs/>
                <w:sz w:val="18"/>
                <w:szCs w:val="21"/>
                <w:vertAlign w:val="baseline"/>
                <w:lang w:val="en-US" w:eastAsia="zh-CN"/>
              </w:rPr>
            </w:pPr>
          </w:p>
        </w:tc>
        <w:tc>
          <w:tcPr>
            <w:tcW w:w="908" w:type="dxa"/>
            <w:vAlign w:val="center"/>
          </w:tcPr>
          <w:p>
            <w:pPr>
              <w:pStyle w:val="4"/>
              <w:jc w:val="center"/>
              <w:rPr>
                <w:rFonts w:hint="eastAsia"/>
                <w:b/>
                <w:bCs/>
                <w:sz w:val="18"/>
                <w:szCs w:val="21"/>
                <w:vertAlign w:val="baseline"/>
                <w:lang w:val="en-US" w:eastAsia="zh-CN"/>
              </w:rPr>
            </w:pPr>
          </w:p>
        </w:tc>
        <w:tc>
          <w:tcPr>
            <w:tcW w:w="870" w:type="dxa"/>
            <w:vAlign w:val="center"/>
          </w:tcPr>
          <w:p>
            <w:pPr>
              <w:pStyle w:val="4"/>
              <w:jc w:val="center"/>
              <w:rPr>
                <w:rFonts w:hint="default"/>
                <w:b/>
                <w:bCs/>
                <w:vertAlign w:val="baseline"/>
                <w:lang w:val="en-US" w:eastAsia="zh-CN"/>
              </w:rPr>
            </w:pPr>
            <w:r>
              <w:rPr>
                <w:rFonts w:hint="eastAsia"/>
                <w:b/>
                <w:bCs/>
                <w:vertAlign w:val="baseline"/>
                <w:lang w:val="en-US" w:eastAsia="zh-CN"/>
              </w:rPr>
              <w:t>32.9</w:t>
            </w:r>
          </w:p>
        </w:tc>
        <w:tc>
          <w:tcPr>
            <w:tcW w:w="495" w:type="dxa"/>
            <w:vAlign w:val="center"/>
          </w:tcPr>
          <w:p>
            <w:pPr>
              <w:pStyle w:val="4"/>
              <w:jc w:val="center"/>
              <w:rPr>
                <w:rFonts w:hint="eastAsia"/>
                <w:b/>
                <w:bCs/>
                <w:sz w:val="18"/>
                <w:szCs w:val="21"/>
                <w:vertAlign w:val="baseline"/>
                <w:lang w:val="en-US" w:eastAsia="zh-CN"/>
              </w:rPr>
            </w:pPr>
          </w:p>
        </w:tc>
        <w:tc>
          <w:tcPr>
            <w:tcW w:w="784"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default"/>
                <w:b/>
                <w:bCs/>
                <w:vertAlign w:val="baseline"/>
                <w:lang w:val="en-US" w:eastAsia="zh-CN"/>
              </w:rPr>
            </w:pPr>
            <w:r>
              <w:rPr>
                <w:rFonts w:hint="eastAsia"/>
                <w:b/>
                <w:bCs/>
                <w:vertAlign w:val="baseli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1</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工程监理费</w:t>
            </w:r>
          </w:p>
        </w:tc>
        <w:tc>
          <w:tcPr>
            <w:tcW w:w="907" w:type="dxa"/>
            <w:vAlign w:val="center"/>
          </w:tcPr>
          <w:p>
            <w:pPr>
              <w:pStyle w:val="4"/>
              <w:jc w:val="center"/>
              <w:rPr>
                <w:rFonts w:hint="eastAsia"/>
                <w:sz w:val="18"/>
                <w:szCs w:val="21"/>
                <w:vertAlign w:val="baseline"/>
                <w:lang w:val="en-US" w:eastAsia="zh-CN"/>
              </w:rPr>
            </w:pP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4.80</w:t>
            </w:r>
          </w:p>
        </w:tc>
        <w:tc>
          <w:tcPr>
            <w:tcW w:w="495" w:type="dxa"/>
            <w:vAlign w:val="center"/>
          </w:tcPr>
          <w:p>
            <w:pPr>
              <w:pStyle w:val="4"/>
              <w:jc w:val="center"/>
              <w:rPr>
                <w:rFonts w:hint="eastAsia"/>
                <w:sz w:val="18"/>
                <w:szCs w:val="21"/>
                <w:vertAlign w:val="baseline"/>
                <w:lang w:val="en-US" w:eastAsia="zh-CN"/>
              </w:rPr>
            </w:pPr>
          </w:p>
        </w:tc>
        <w:tc>
          <w:tcPr>
            <w:tcW w:w="784"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2</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勘察设计费</w:t>
            </w:r>
          </w:p>
        </w:tc>
        <w:tc>
          <w:tcPr>
            <w:tcW w:w="907" w:type="dxa"/>
            <w:vAlign w:val="center"/>
          </w:tcPr>
          <w:p>
            <w:pPr>
              <w:pStyle w:val="4"/>
              <w:jc w:val="center"/>
              <w:rPr>
                <w:rFonts w:hint="eastAsia"/>
                <w:sz w:val="18"/>
                <w:szCs w:val="21"/>
                <w:vertAlign w:val="baseline"/>
                <w:lang w:val="en-US" w:eastAsia="zh-CN"/>
              </w:rPr>
            </w:pP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13.5</w:t>
            </w:r>
          </w:p>
        </w:tc>
        <w:tc>
          <w:tcPr>
            <w:tcW w:w="495" w:type="dxa"/>
            <w:vAlign w:val="center"/>
          </w:tcPr>
          <w:p>
            <w:pPr>
              <w:pStyle w:val="4"/>
              <w:jc w:val="center"/>
              <w:rPr>
                <w:rFonts w:hint="eastAsia"/>
                <w:sz w:val="18"/>
                <w:szCs w:val="21"/>
                <w:vertAlign w:val="baseline"/>
                <w:lang w:val="en-US" w:eastAsia="zh-CN"/>
              </w:rPr>
            </w:pPr>
          </w:p>
        </w:tc>
        <w:tc>
          <w:tcPr>
            <w:tcW w:w="784"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3</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方案编制费</w:t>
            </w:r>
          </w:p>
        </w:tc>
        <w:tc>
          <w:tcPr>
            <w:tcW w:w="907" w:type="dxa"/>
            <w:vAlign w:val="center"/>
          </w:tcPr>
          <w:p>
            <w:pPr>
              <w:pStyle w:val="4"/>
              <w:jc w:val="center"/>
              <w:rPr>
                <w:rFonts w:hint="eastAsia"/>
                <w:sz w:val="18"/>
                <w:szCs w:val="21"/>
                <w:vertAlign w:val="baseline"/>
                <w:lang w:val="en-US" w:eastAsia="zh-CN"/>
              </w:rPr>
            </w:pP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5.00</w:t>
            </w:r>
          </w:p>
        </w:tc>
        <w:tc>
          <w:tcPr>
            <w:tcW w:w="495" w:type="dxa"/>
            <w:vAlign w:val="center"/>
          </w:tcPr>
          <w:p>
            <w:pPr>
              <w:pStyle w:val="4"/>
              <w:jc w:val="center"/>
              <w:rPr>
                <w:rFonts w:hint="eastAsia"/>
                <w:sz w:val="18"/>
                <w:szCs w:val="21"/>
                <w:vertAlign w:val="baseline"/>
                <w:lang w:val="en-US" w:eastAsia="zh-CN"/>
              </w:rPr>
            </w:pPr>
          </w:p>
        </w:tc>
        <w:tc>
          <w:tcPr>
            <w:tcW w:w="784"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4</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评审费</w:t>
            </w:r>
          </w:p>
        </w:tc>
        <w:tc>
          <w:tcPr>
            <w:tcW w:w="907" w:type="dxa"/>
            <w:vAlign w:val="center"/>
          </w:tcPr>
          <w:p>
            <w:pPr>
              <w:pStyle w:val="4"/>
              <w:jc w:val="center"/>
              <w:rPr>
                <w:rFonts w:hint="eastAsia"/>
                <w:sz w:val="18"/>
                <w:szCs w:val="21"/>
                <w:vertAlign w:val="baseline"/>
                <w:lang w:val="en-US" w:eastAsia="zh-CN"/>
              </w:rPr>
            </w:pP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1.50</w:t>
            </w:r>
          </w:p>
        </w:tc>
        <w:tc>
          <w:tcPr>
            <w:tcW w:w="495" w:type="dxa"/>
            <w:vAlign w:val="center"/>
          </w:tcPr>
          <w:p>
            <w:pPr>
              <w:pStyle w:val="4"/>
              <w:jc w:val="center"/>
              <w:rPr>
                <w:rFonts w:hint="eastAsia"/>
                <w:sz w:val="18"/>
                <w:szCs w:val="21"/>
                <w:vertAlign w:val="baseline"/>
                <w:lang w:val="en-US" w:eastAsia="zh-CN"/>
              </w:rPr>
            </w:pPr>
          </w:p>
        </w:tc>
        <w:tc>
          <w:tcPr>
            <w:tcW w:w="784"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5</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水土保持费</w:t>
            </w:r>
          </w:p>
        </w:tc>
        <w:tc>
          <w:tcPr>
            <w:tcW w:w="907" w:type="dxa"/>
            <w:vAlign w:val="center"/>
          </w:tcPr>
          <w:p>
            <w:pPr>
              <w:pStyle w:val="4"/>
              <w:jc w:val="center"/>
              <w:rPr>
                <w:rFonts w:hint="eastAsia"/>
                <w:sz w:val="18"/>
                <w:szCs w:val="21"/>
                <w:vertAlign w:val="baseline"/>
                <w:lang w:val="en-US" w:eastAsia="zh-CN"/>
              </w:rPr>
            </w:pP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6.00</w:t>
            </w:r>
          </w:p>
        </w:tc>
        <w:tc>
          <w:tcPr>
            <w:tcW w:w="495" w:type="dxa"/>
            <w:vAlign w:val="center"/>
          </w:tcPr>
          <w:p>
            <w:pPr>
              <w:pStyle w:val="4"/>
              <w:jc w:val="center"/>
              <w:rPr>
                <w:rFonts w:hint="eastAsia"/>
                <w:sz w:val="18"/>
                <w:szCs w:val="21"/>
                <w:vertAlign w:val="baseline"/>
                <w:lang w:val="en-US" w:eastAsia="zh-CN"/>
              </w:rPr>
            </w:pPr>
          </w:p>
        </w:tc>
        <w:tc>
          <w:tcPr>
            <w:tcW w:w="784"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vertAlign w:val="baseline"/>
                <w:lang w:val="en-US" w:eastAsia="zh-CN"/>
              </w:rPr>
            </w:pPr>
            <w:r>
              <w:rPr>
                <w:rFonts w:hint="eastAsia"/>
                <w:vertAlign w:val="baseline"/>
                <w:lang w:val="en-US" w:eastAsia="zh-CN"/>
              </w:rPr>
              <w:t>6</w:t>
            </w:r>
          </w:p>
        </w:tc>
        <w:tc>
          <w:tcPr>
            <w:tcW w:w="1905" w:type="dxa"/>
            <w:vAlign w:val="center"/>
          </w:tcPr>
          <w:p>
            <w:pPr>
              <w:pStyle w:val="4"/>
              <w:jc w:val="center"/>
              <w:rPr>
                <w:rFonts w:hint="default"/>
                <w:vertAlign w:val="baseline"/>
                <w:lang w:val="en-US" w:eastAsia="zh-CN"/>
              </w:rPr>
            </w:pPr>
            <w:r>
              <w:rPr>
                <w:rFonts w:hint="eastAsia"/>
                <w:vertAlign w:val="baseline"/>
                <w:lang w:val="en-US" w:eastAsia="zh-CN"/>
              </w:rPr>
              <w:t>审计费</w:t>
            </w:r>
          </w:p>
        </w:tc>
        <w:tc>
          <w:tcPr>
            <w:tcW w:w="907" w:type="dxa"/>
            <w:vAlign w:val="center"/>
          </w:tcPr>
          <w:p>
            <w:pPr>
              <w:pStyle w:val="4"/>
              <w:jc w:val="center"/>
              <w:rPr>
                <w:rFonts w:hint="eastAsia"/>
                <w:sz w:val="18"/>
                <w:szCs w:val="21"/>
                <w:vertAlign w:val="baseline"/>
                <w:lang w:val="en-US" w:eastAsia="zh-CN"/>
              </w:rPr>
            </w:pPr>
          </w:p>
        </w:tc>
        <w:tc>
          <w:tcPr>
            <w:tcW w:w="908" w:type="dxa"/>
            <w:vAlign w:val="center"/>
          </w:tcPr>
          <w:p>
            <w:pPr>
              <w:pStyle w:val="4"/>
              <w:jc w:val="center"/>
              <w:rPr>
                <w:rFonts w:hint="eastAsia"/>
                <w:sz w:val="18"/>
                <w:szCs w:val="21"/>
                <w:vertAlign w:val="baseline"/>
                <w:lang w:val="en-US" w:eastAsia="zh-CN"/>
              </w:rPr>
            </w:pPr>
          </w:p>
        </w:tc>
        <w:tc>
          <w:tcPr>
            <w:tcW w:w="870" w:type="dxa"/>
            <w:vAlign w:val="center"/>
          </w:tcPr>
          <w:p>
            <w:pPr>
              <w:pStyle w:val="4"/>
              <w:jc w:val="center"/>
              <w:rPr>
                <w:rFonts w:hint="default"/>
                <w:vertAlign w:val="baseline"/>
                <w:lang w:val="en-US" w:eastAsia="zh-CN"/>
              </w:rPr>
            </w:pPr>
            <w:r>
              <w:rPr>
                <w:rFonts w:hint="eastAsia"/>
                <w:vertAlign w:val="baseline"/>
                <w:lang w:val="en-US" w:eastAsia="zh-CN"/>
              </w:rPr>
              <w:t>2.10</w:t>
            </w:r>
          </w:p>
        </w:tc>
        <w:tc>
          <w:tcPr>
            <w:tcW w:w="495" w:type="dxa"/>
            <w:vAlign w:val="center"/>
          </w:tcPr>
          <w:p>
            <w:pPr>
              <w:pStyle w:val="4"/>
              <w:jc w:val="center"/>
              <w:rPr>
                <w:rFonts w:hint="eastAsia"/>
                <w:sz w:val="18"/>
                <w:szCs w:val="21"/>
                <w:vertAlign w:val="baseline"/>
                <w:lang w:val="en-US" w:eastAsia="zh-CN"/>
              </w:rPr>
            </w:pPr>
          </w:p>
        </w:tc>
        <w:tc>
          <w:tcPr>
            <w:tcW w:w="784"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sz w:val="18"/>
                <w:szCs w:val="21"/>
                <w:vertAlign w:val="baseline"/>
                <w:lang w:val="en-US" w:eastAsia="zh-CN"/>
              </w:rPr>
            </w:pPr>
          </w:p>
        </w:tc>
        <w:tc>
          <w:tcPr>
            <w:tcW w:w="947" w:type="dxa"/>
            <w:vAlign w:val="center"/>
          </w:tcPr>
          <w:p>
            <w:pPr>
              <w:pStyle w:val="4"/>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b/>
                <w:bCs/>
                <w:vertAlign w:val="baseline"/>
                <w:lang w:val="en-US" w:eastAsia="zh-CN"/>
              </w:rPr>
            </w:pPr>
            <w:r>
              <w:rPr>
                <w:rFonts w:hint="eastAsia"/>
                <w:b/>
                <w:bCs/>
                <w:vertAlign w:val="baseline"/>
                <w:lang w:val="en-US" w:eastAsia="zh-CN"/>
              </w:rPr>
              <w:t>三</w:t>
            </w:r>
          </w:p>
        </w:tc>
        <w:tc>
          <w:tcPr>
            <w:tcW w:w="1905" w:type="dxa"/>
            <w:vAlign w:val="center"/>
          </w:tcPr>
          <w:p>
            <w:pPr>
              <w:pStyle w:val="4"/>
              <w:jc w:val="center"/>
              <w:rPr>
                <w:rFonts w:hint="default"/>
                <w:b/>
                <w:bCs/>
                <w:vertAlign w:val="baseline"/>
                <w:lang w:val="en-US" w:eastAsia="zh-CN"/>
              </w:rPr>
            </w:pPr>
            <w:r>
              <w:rPr>
                <w:rFonts w:hint="eastAsia"/>
                <w:b/>
                <w:bCs/>
                <w:vertAlign w:val="baseline"/>
                <w:lang w:val="en-US" w:eastAsia="zh-CN"/>
              </w:rPr>
              <w:t>基本预备费</w:t>
            </w:r>
          </w:p>
        </w:tc>
        <w:tc>
          <w:tcPr>
            <w:tcW w:w="907" w:type="dxa"/>
            <w:vAlign w:val="center"/>
          </w:tcPr>
          <w:p>
            <w:pPr>
              <w:pStyle w:val="4"/>
              <w:jc w:val="center"/>
              <w:rPr>
                <w:rFonts w:hint="eastAsia"/>
                <w:b/>
                <w:bCs/>
                <w:sz w:val="18"/>
                <w:szCs w:val="21"/>
                <w:vertAlign w:val="baseline"/>
                <w:lang w:val="en-US" w:eastAsia="zh-CN"/>
              </w:rPr>
            </w:pPr>
          </w:p>
        </w:tc>
        <w:tc>
          <w:tcPr>
            <w:tcW w:w="908" w:type="dxa"/>
            <w:vAlign w:val="center"/>
          </w:tcPr>
          <w:p>
            <w:pPr>
              <w:pStyle w:val="4"/>
              <w:jc w:val="center"/>
              <w:rPr>
                <w:rFonts w:hint="eastAsia"/>
                <w:b/>
                <w:bCs/>
                <w:sz w:val="18"/>
                <w:szCs w:val="21"/>
                <w:vertAlign w:val="baseline"/>
                <w:lang w:val="en-US" w:eastAsia="zh-CN"/>
              </w:rPr>
            </w:pPr>
          </w:p>
        </w:tc>
        <w:tc>
          <w:tcPr>
            <w:tcW w:w="870" w:type="dxa"/>
            <w:vAlign w:val="center"/>
          </w:tcPr>
          <w:p>
            <w:pPr>
              <w:pStyle w:val="4"/>
              <w:jc w:val="center"/>
              <w:rPr>
                <w:rFonts w:hint="default"/>
                <w:b/>
                <w:bCs/>
                <w:vertAlign w:val="baseline"/>
                <w:lang w:val="en-US" w:eastAsia="zh-CN"/>
              </w:rPr>
            </w:pPr>
            <w:r>
              <w:rPr>
                <w:rFonts w:hint="eastAsia"/>
                <w:b/>
                <w:bCs/>
                <w:vertAlign w:val="baseline"/>
                <w:lang w:val="en-US" w:eastAsia="zh-CN"/>
              </w:rPr>
              <w:t>9.48</w:t>
            </w:r>
          </w:p>
        </w:tc>
        <w:tc>
          <w:tcPr>
            <w:tcW w:w="495" w:type="dxa"/>
            <w:vAlign w:val="center"/>
          </w:tcPr>
          <w:p>
            <w:pPr>
              <w:pStyle w:val="4"/>
              <w:jc w:val="center"/>
              <w:rPr>
                <w:rFonts w:hint="eastAsia"/>
                <w:b/>
                <w:bCs/>
                <w:sz w:val="18"/>
                <w:szCs w:val="21"/>
                <w:vertAlign w:val="baseline"/>
                <w:lang w:val="en-US" w:eastAsia="zh-CN"/>
              </w:rPr>
            </w:pPr>
          </w:p>
        </w:tc>
        <w:tc>
          <w:tcPr>
            <w:tcW w:w="784"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default"/>
                <w:b/>
                <w:bCs/>
                <w:lang w:val="en-US" w:eastAsia="zh-CN"/>
              </w:rPr>
            </w:pPr>
            <w:r>
              <w:rPr>
                <w:rFonts w:hint="eastAsia"/>
                <w:b/>
                <w:bCs/>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4"/>
              <w:jc w:val="center"/>
              <w:rPr>
                <w:rFonts w:hint="default"/>
                <w:b/>
                <w:bCs/>
                <w:vertAlign w:val="baseline"/>
                <w:lang w:val="en-US" w:eastAsia="zh-CN"/>
              </w:rPr>
            </w:pPr>
            <w:r>
              <w:rPr>
                <w:rFonts w:hint="eastAsia"/>
                <w:b/>
                <w:bCs/>
                <w:vertAlign w:val="baseline"/>
                <w:lang w:val="en-US" w:eastAsia="zh-CN"/>
              </w:rPr>
              <w:t>四</w:t>
            </w:r>
          </w:p>
        </w:tc>
        <w:tc>
          <w:tcPr>
            <w:tcW w:w="1905" w:type="dxa"/>
            <w:vAlign w:val="center"/>
          </w:tcPr>
          <w:p>
            <w:pPr>
              <w:pStyle w:val="4"/>
              <w:jc w:val="center"/>
              <w:rPr>
                <w:rFonts w:hint="default"/>
                <w:b/>
                <w:bCs/>
                <w:vertAlign w:val="baseline"/>
                <w:lang w:val="en-US" w:eastAsia="zh-CN"/>
              </w:rPr>
            </w:pPr>
            <w:r>
              <w:rPr>
                <w:rFonts w:hint="eastAsia"/>
                <w:b/>
                <w:bCs/>
                <w:vertAlign w:val="baseline"/>
                <w:lang w:val="en-US" w:eastAsia="zh-CN"/>
              </w:rPr>
              <w:t>项目总投资</w:t>
            </w:r>
          </w:p>
        </w:tc>
        <w:tc>
          <w:tcPr>
            <w:tcW w:w="907" w:type="dxa"/>
            <w:vAlign w:val="center"/>
          </w:tcPr>
          <w:p>
            <w:pPr>
              <w:pStyle w:val="4"/>
              <w:jc w:val="center"/>
              <w:rPr>
                <w:rFonts w:hint="eastAsia"/>
                <w:b/>
                <w:bCs/>
                <w:sz w:val="18"/>
                <w:szCs w:val="21"/>
                <w:vertAlign w:val="baseline"/>
                <w:lang w:val="en-US" w:eastAsia="zh-CN"/>
              </w:rPr>
            </w:pPr>
          </w:p>
        </w:tc>
        <w:tc>
          <w:tcPr>
            <w:tcW w:w="908" w:type="dxa"/>
            <w:vAlign w:val="center"/>
          </w:tcPr>
          <w:p>
            <w:pPr>
              <w:pStyle w:val="4"/>
              <w:jc w:val="center"/>
              <w:rPr>
                <w:rFonts w:hint="eastAsia"/>
                <w:b/>
                <w:bCs/>
                <w:sz w:val="18"/>
                <w:szCs w:val="21"/>
                <w:vertAlign w:val="baseline"/>
                <w:lang w:val="en-US" w:eastAsia="zh-CN"/>
              </w:rPr>
            </w:pPr>
          </w:p>
        </w:tc>
        <w:tc>
          <w:tcPr>
            <w:tcW w:w="870" w:type="dxa"/>
            <w:vAlign w:val="center"/>
          </w:tcPr>
          <w:p>
            <w:pPr>
              <w:pStyle w:val="4"/>
              <w:jc w:val="center"/>
              <w:rPr>
                <w:rFonts w:hint="default"/>
                <w:b/>
                <w:bCs/>
                <w:vertAlign w:val="baseline"/>
                <w:lang w:val="en-US" w:eastAsia="zh-CN"/>
              </w:rPr>
            </w:pPr>
            <w:r>
              <w:rPr>
                <w:rFonts w:hint="eastAsia"/>
                <w:b/>
                <w:bCs/>
                <w:vertAlign w:val="baseline"/>
                <w:lang w:val="en-US" w:eastAsia="zh-CN"/>
              </w:rPr>
              <w:t>400</w:t>
            </w:r>
          </w:p>
        </w:tc>
        <w:tc>
          <w:tcPr>
            <w:tcW w:w="495" w:type="dxa"/>
            <w:vAlign w:val="center"/>
          </w:tcPr>
          <w:p>
            <w:pPr>
              <w:pStyle w:val="4"/>
              <w:jc w:val="center"/>
              <w:rPr>
                <w:rFonts w:hint="eastAsia"/>
                <w:b/>
                <w:bCs/>
                <w:sz w:val="18"/>
                <w:szCs w:val="21"/>
                <w:vertAlign w:val="baseline"/>
                <w:lang w:val="en-US" w:eastAsia="zh-CN"/>
              </w:rPr>
            </w:pPr>
          </w:p>
        </w:tc>
        <w:tc>
          <w:tcPr>
            <w:tcW w:w="784"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eastAsia"/>
                <w:b/>
                <w:bCs/>
                <w:sz w:val="18"/>
                <w:szCs w:val="21"/>
                <w:vertAlign w:val="baseline"/>
                <w:lang w:val="en-US" w:eastAsia="zh-CN"/>
              </w:rPr>
            </w:pPr>
          </w:p>
        </w:tc>
        <w:tc>
          <w:tcPr>
            <w:tcW w:w="947" w:type="dxa"/>
            <w:vAlign w:val="center"/>
          </w:tcPr>
          <w:p>
            <w:pPr>
              <w:pStyle w:val="4"/>
              <w:jc w:val="center"/>
              <w:rPr>
                <w:rFonts w:hint="default"/>
                <w:b/>
                <w:bCs/>
                <w:vertAlign w:val="baseline"/>
                <w:lang w:val="en-US" w:eastAsia="zh-CN"/>
              </w:rPr>
            </w:pPr>
            <w:r>
              <w:rPr>
                <w:rFonts w:hint="eastAsia"/>
                <w:b/>
                <w:bCs/>
                <w:vertAlign w:val="baseline"/>
                <w:lang w:val="en-US" w:eastAsia="zh-CN"/>
              </w:rPr>
              <w:t>100%</w:t>
            </w:r>
          </w:p>
        </w:tc>
      </w:tr>
    </w:tbl>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4.2</w:t>
      </w:r>
      <w:r>
        <w:rPr>
          <w:rFonts w:hint="eastAsia" w:ascii="仿宋" w:hAnsi="仿宋" w:eastAsia="仿宋" w:cs="仿宋"/>
          <w:sz w:val="28"/>
          <w:szCs w:val="28"/>
        </w:rPr>
        <w:t>资金筹措</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中央财政以工代赈资金</w:t>
      </w:r>
      <w:r>
        <w:rPr>
          <w:rFonts w:hint="eastAsia" w:ascii="方正楷体简体" w:hAnsi="方正楷体简体" w:eastAsia="方正楷体简体" w:cs="方正楷体简体"/>
          <w:sz w:val="28"/>
          <w:szCs w:val="28"/>
          <w:lang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4.3</w:t>
      </w:r>
      <w:r>
        <w:rPr>
          <w:rFonts w:hint="eastAsia" w:ascii="仿宋" w:hAnsi="仿宋" w:eastAsia="仿宋" w:cs="仿宋"/>
          <w:sz w:val="28"/>
          <w:szCs w:val="28"/>
        </w:rPr>
        <w:t>资金使用和管理</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以工代赈项目是指使用以工代赈专项资金实施的基础设施建设工程。地方发展改革部门应深刻把握“项目建设是平台载体、就业增收是根本目标”的政策内涵，始终把解决群众就业增收问题作为以工代赈工作的出发点和落脚点，依据以工代赈规划计划建立项目库，将能够充分发挥“赈”的作用的建设工程纳入项目库，加强项目滚动储备和前期工作审查。为保质保量按时完成该项目，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ascii="楷体" w:hAnsi="楷体" w:eastAsia="楷体" w:cs="楷体"/>
          <w:b/>
          <w:bCs/>
          <w:sz w:val="28"/>
          <w:szCs w:val="28"/>
        </w:rPr>
      </w:pPr>
      <w:r>
        <w:rPr>
          <w:rFonts w:ascii="楷体" w:hAnsi="楷体" w:eastAsia="楷体" w:cs="楷体"/>
          <w:b/>
          <w:bCs/>
          <w:sz w:val="28"/>
          <w:szCs w:val="28"/>
        </w:rPr>
        <w:t>5.</w:t>
      </w:r>
      <w:r>
        <w:rPr>
          <w:rFonts w:hint="eastAsia" w:ascii="楷体" w:hAnsi="楷体" w:eastAsia="楷体" w:cs="楷体"/>
          <w:b/>
          <w:bCs/>
          <w:sz w:val="28"/>
          <w:szCs w:val="28"/>
        </w:rPr>
        <w:t>项目实施保障措施</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5.1</w:t>
      </w:r>
      <w:r>
        <w:rPr>
          <w:rFonts w:hint="eastAsia" w:ascii="仿宋" w:hAnsi="仿宋" w:eastAsia="仿宋" w:cs="仿宋"/>
          <w:sz w:val="28"/>
          <w:szCs w:val="28"/>
        </w:rPr>
        <w:t>组织领导机构</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为了保证</w:t>
      </w:r>
      <w:r>
        <w:rPr>
          <w:rFonts w:hint="eastAsia" w:ascii="方正楷体简体" w:hAnsi="方正楷体简体" w:eastAsia="方正楷体简体" w:cs="方正楷体简体"/>
          <w:sz w:val="28"/>
          <w:szCs w:val="28"/>
          <w:lang w:eastAsia="zh-CN"/>
        </w:rPr>
        <w:t>麦盖提县央塔克乡红枣产业示范园配套基础设施建设2025年中央财政以工代赈项目</w:t>
      </w:r>
      <w:r>
        <w:rPr>
          <w:rFonts w:hint="eastAsia" w:ascii="方正楷体简体" w:hAnsi="方正楷体简体" w:eastAsia="方正楷体简体" w:cs="方正楷体简体"/>
          <w:sz w:val="28"/>
          <w:szCs w:val="28"/>
        </w:rPr>
        <w:t>能够顺利实施，保证质量按时完成，麦盖提县央塔克乡人民政府作为项目主管单位和实施单位，成立了项目工作领导机构、领导小组成员如下：</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
          <w:bCs/>
          <w:sz w:val="28"/>
          <w:szCs w:val="28"/>
        </w:rPr>
        <w:t>组  长：</w:t>
      </w:r>
      <w:r>
        <w:rPr>
          <w:rFonts w:hint="eastAsia" w:ascii="方正楷体简体" w:hAnsi="方正楷体简体" w:eastAsia="方正楷体简体" w:cs="方正楷体简体"/>
          <w:sz w:val="28"/>
          <w:szCs w:val="28"/>
          <w:lang w:eastAsia="zh-CN"/>
        </w:rPr>
        <w:t>李亮</w:t>
      </w:r>
      <w:r>
        <w:rPr>
          <w:rFonts w:hint="eastAsia" w:ascii="方正楷体简体" w:hAnsi="方正楷体简体" w:eastAsia="方正楷体简体" w:cs="方正楷体简体"/>
          <w:sz w:val="28"/>
          <w:szCs w:val="28"/>
        </w:rPr>
        <w:t>（乡党委书记）</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
          <w:bCs/>
          <w:sz w:val="28"/>
          <w:szCs w:val="28"/>
        </w:rPr>
        <w:t>副组长：</w:t>
      </w:r>
      <w:r>
        <w:rPr>
          <w:rFonts w:hint="eastAsia" w:ascii="方正楷体简体" w:hAnsi="方正楷体简体" w:eastAsia="方正楷体简体" w:cs="方正楷体简体"/>
          <w:sz w:val="28"/>
          <w:szCs w:val="28"/>
          <w:lang w:eastAsia="zh-CN"/>
        </w:rPr>
        <w:t>何</w:t>
      </w:r>
      <w:r>
        <w:rPr>
          <w:rFonts w:hint="eastAsia" w:ascii="方正楷体简体" w:hAnsi="方正楷体简体" w:eastAsia="方正楷体简体" w:cs="方正楷体简体"/>
          <w:sz w:val="28"/>
          <w:szCs w:val="28"/>
        </w:rPr>
        <w:t xml:space="preserve">  </w:t>
      </w:r>
      <w:r>
        <w:rPr>
          <w:rFonts w:hint="eastAsia" w:ascii="方正楷体简体" w:hAnsi="方正楷体简体" w:eastAsia="方正楷体简体" w:cs="方正楷体简体"/>
          <w:sz w:val="28"/>
          <w:szCs w:val="28"/>
          <w:lang w:eastAsia="zh-CN"/>
        </w:rPr>
        <w:t>洋</w:t>
      </w:r>
      <w:r>
        <w:rPr>
          <w:rFonts w:hint="eastAsia" w:ascii="方正楷体简体" w:hAnsi="方正楷体简体" w:eastAsia="方正楷体简体" w:cs="方正楷体简体"/>
          <w:sz w:val="28"/>
          <w:szCs w:val="28"/>
        </w:rPr>
        <w:t>（乡党委副书记）</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郭彦强</w:t>
      </w:r>
      <w:r>
        <w:rPr>
          <w:rFonts w:hint="eastAsia" w:ascii="方正楷体简体" w:hAnsi="方正楷体简体" w:eastAsia="方正楷体简体" w:cs="方正楷体简体"/>
          <w:sz w:val="28"/>
          <w:szCs w:val="28"/>
        </w:rPr>
        <w:t>（乡政府副乡长）</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
          <w:bCs/>
          <w:sz w:val="28"/>
          <w:szCs w:val="28"/>
        </w:rPr>
        <w:t>成  员：</w:t>
      </w:r>
      <w:r>
        <w:rPr>
          <w:rFonts w:hint="eastAsia" w:ascii="方正楷体简体" w:hAnsi="方正楷体简体" w:eastAsia="方正楷体简体" w:cs="方正楷体简体"/>
          <w:sz w:val="28"/>
          <w:szCs w:val="28"/>
          <w:lang w:eastAsia="zh-CN"/>
        </w:rPr>
        <w:t>努尔艾合买提</w:t>
      </w:r>
      <w:r>
        <w:rPr>
          <w:rFonts w:hint="eastAsia" w:ascii="方正楷体简体" w:hAnsi="方正楷体简体" w:eastAsia="方正楷体简体" w:cs="方正楷体简体"/>
          <w:sz w:val="28"/>
          <w:szCs w:val="28"/>
          <w:lang w:val="en-US" w:eastAsia="zh-CN"/>
        </w:rPr>
        <w:t>·托合提</w:t>
      </w:r>
      <w:r>
        <w:rPr>
          <w:rFonts w:hint="eastAsia" w:ascii="方正楷体简体" w:hAnsi="方正楷体简体" w:eastAsia="方正楷体简体" w:cs="方正楷体简体"/>
          <w:sz w:val="28"/>
          <w:szCs w:val="28"/>
        </w:rPr>
        <w:t>（乡党委委员、人大主席）</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汤海云（乡党委副书记、政法书记）</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俞天堂（乡党委副书记、宣传干事)</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马鹏军</w:t>
      </w:r>
      <w:r>
        <w:rPr>
          <w:rFonts w:hint="eastAsia" w:ascii="方正楷体简体" w:hAnsi="方正楷体简体" w:eastAsia="方正楷体简体" w:cs="方正楷体简体"/>
          <w:sz w:val="28"/>
          <w:szCs w:val="28"/>
        </w:rPr>
        <w:t>（乡党委委员、纪委书记、监察办主任）</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李  洋（乡党委委员、组织委员）</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栾学勇</w:t>
      </w:r>
      <w:r>
        <w:rPr>
          <w:rFonts w:hint="eastAsia" w:ascii="方正楷体简体" w:hAnsi="方正楷体简体" w:eastAsia="方正楷体简体" w:cs="方正楷体简体"/>
          <w:sz w:val="28"/>
          <w:szCs w:val="28"/>
        </w:rPr>
        <w:t>（乡党委委员、武装部长）</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张炳维（乡党委委员、乡政府副乡长）</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艾山江·塞买提（乡政府副乡长）</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西热艾力·热合曼（乡政府副乡长）</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热依拉·吐尔洪（乡三级主任科员）</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汤南极（乡村振兴办公室干部）</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李晟铭</w:t>
      </w:r>
      <w:r>
        <w:rPr>
          <w:rFonts w:hint="eastAsia" w:ascii="方正楷体简体" w:hAnsi="方正楷体简体" w:eastAsia="方正楷体简体" w:cs="方正楷体简体"/>
          <w:sz w:val="28"/>
          <w:szCs w:val="28"/>
        </w:rPr>
        <w:t>（乡村振兴办公室干部）</w:t>
      </w:r>
    </w:p>
    <w:p>
      <w:pPr>
        <w:pStyle w:val="13"/>
        <w:keepNext w:val="0"/>
        <w:keepLines w:val="0"/>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武玉霞</w:t>
      </w:r>
      <w:r>
        <w:rPr>
          <w:rFonts w:hint="eastAsia" w:ascii="方正楷体简体" w:hAnsi="方正楷体简体" w:eastAsia="方正楷体简体" w:cs="方正楷体简体"/>
          <w:sz w:val="28"/>
          <w:szCs w:val="28"/>
        </w:rPr>
        <w:t>（乡财政所会计）</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领导小组下设办公室，办公室设在央塔克乡</w:t>
      </w:r>
      <w:r>
        <w:rPr>
          <w:rFonts w:hint="eastAsia" w:ascii="方正楷体简体" w:hAnsi="方正楷体简体" w:eastAsia="方正楷体简体" w:cs="方正楷体简体"/>
          <w:sz w:val="28"/>
          <w:szCs w:val="28"/>
          <w:lang w:eastAsia="zh-CN"/>
        </w:rPr>
        <w:t>经济发展和财政办公室</w:t>
      </w:r>
      <w:r>
        <w:rPr>
          <w:rFonts w:hint="eastAsia" w:ascii="方正楷体简体" w:hAnsi="方正楷体简体" w:eastAsia="方正楷体简体" w:cs="方正楷体简体"/>
          <w:sz w:val="28"/>
          <w:szCs w:val="28"/>
        </w:rPr>
        <w:t>，办公室主任由</w:t>
      </w:r>
      <w:r>
        <w:rPr>
          <w:rFonts w:hint="eastAsia" w:ascii="方正楷体简体" w:hAnsi="方正楷体简体" w:eastAsia="方正楷体简体" w:cs="方正楷体简体"/>
          <w:sz w:val="28"/>
          <w:szCs w:val="28"/>
          <w:lang w:eastAsia="zh-CN"/>
        </w:rPr>
        <w:t>何洋</w:t>
      </w:r>
      <w:r>
        <w:rPr>
          <w:rFonts w:hint="eastAsia" w:ascii="方正楷体简体" w:hAnsi="方正楷体简体" w:eastAsia="方正楷体简体" w:cs="方正楷体简体"/>
          <w:sz w:val="28"/>
          <w:szCs w:val="28"/>
        </w:rPr>
        <w:t>同志兼任，副主任由</w:t>
      </w:r>
      <w:r>
        <w:rPr>
          <w:rFonts w:hint="eastAsia" w:ascii="方正楷体简体" w:hAnsi="方正楷体简体" w:eastAsia="方正楷体简体" w:cs="方正楷体简体"/>
          <w:sz w:val="28"/>
          <w:szCs w:val="28"/>
          <w:lang w:eastAsia="zh-CN"/>
        </w:rPr>
        <w:t>郭彦强</w:t>
      </w:r>
      <w:r>
        <w:rPr>
          <w:rFonts w:hint="eastAsia" w:ascii="方正楷体简体" w:hAnsi="方正楷体简体" w:eastAsia="方正楷体简体" w:cs="方正楷体简体"/>
          <w:sz w:val="28"/>
          <w:szCs w:val="28"/>
        </w:rPr>
        <w:t>同志兼任，办公室成员从相关办公室抽调，具体负责领导小组日常工作和乡党委安排部署的其他工作。</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5.2</w:t>
      </w:r>
      <w:r>
        <w:rPr>
          <w:rFonts w:hint="eastAsia" w:ascii="仿宋" w:hAnsi="仿宋" w:eastAsia="仿宋" w:cs="仿宋"/>
          <w:sz w:val="28"/>
          <w:szCs w:val="28"/>
        </w:rPr>
        <w:t>技术保障措施</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eastAsia="zh-CN"/>
        </w:rPr>
        <w:t>建立强有力的组织保障，本项目的建设和管理是一项影响面广、工作难度大、要求高的社会系统工程，项目的建设涉及财政、城建、土地等多个部门。通过建立强有力的组织领导机构和统一、高效、科学、务实的管理机构和运行机制。负责全面协调项目实施过程中的各项工作，督促检查相关配套政策的执行情况，保证项目的顺利实施。</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5.3</w:t>
      </w:r>
      <w:r>
        <w:rPr>
          <w:rFonts w:hint="eastAsia" w:ascii="仿宋" w:hAnsi="仿宋" w:eastAsia="仿宋" w:cs="仿宋"/>
          <w:sz w:val="28"/>
          <w:szCs w:val="28"/>
        </w:rPr>
        <w:t>项目管理、监督检查制度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为切实把项目做细做实，确保建设进度、实施质量、资金效益，成立监督检查小组，对项目进度实行定期监督检查，强化阶段的落实和管护跟进工作，严格项目资金依法依规使用，促进各项工作按时保质保量完成建设任务，自觉迎接上级财政、审计、纪检监察等部门的检查审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方正楷体简体" w:hAnsi="方正楷体简体" w:eastAsia="方正楷体简体" w:cs="方正楷体简体"/>
          <w:sz w:val="28"/>
          <w:szCs w:val="28"/>
          <w:lang w:val="en-US"/>
        </w:rPr>
      </w:pPr>
      <w:r>
        <w:rPr>
          <w:rFonts w:hint="eastAsia" w:ascii="方正楷体简体" w:hAnsi="方正楷体简体" w:eastAsia="方正楷体简体" w:cs="方正楷体简体"/>
          <w:sz w:val="28"/>
          <w:szCs w:val="28"/>
        </w:rPr>
        <w:t>项目实施完成后，按照“谁使用、谁管理、谁负责”的原则，做好产权移交工作。形成资产的要按程序交付使用，及时完善管护措施落实，由项目实施单位督促业主进行管护，不定期派员监督检查。</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4验收管理</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根据《自治区发展改革委关于印发《自治区“十四五”以工代赈工作方案》的通知新发改地区【2021】382号等相关文件要求，坚持项目竣工验收制度，遵照属地管理“谁审批、谁验收”的原则</w:t>
      </w:r>
      <w:r>
        <w:rPr>
          <w:rFonts w:hint="eastAsia" w:ascii="方正楷体简体" w:hAnsi="方正楷体简体" w:eastAsia="方正楷体简体" w:cs="方正楷体简体"/>
          <w:sz w:val="28"/>
          <w:szCs w:val="28"/>
          <w:lang w:eastAsia="zh-CN"/>
        </w:rPr>
        <w:t>，项目建设单位应于项目完工并全面自查自验项目实施情况后10日内,向县级项目竣工验收评价工作领导小组提交竣工验收申请报告，提请县级领导小组开展竣工验收工作。</w:t>
      </w:r>
      <w:r>
        <w:rPr>
          <w:rFonts w:hint="eastAsia" w:ascii="方正楷体简体" w:hAnsi="方正楷体简体" w:eastAsia="方正楷体简体" w:cs="方正楷体简体"/>
          <w:sz w:val="28"/>
          <w:szCs w:val="28"/>
        </w:rPr>
        <w:t>未通过竣工验收的项目,由县级项目竣工验收评价工作领导小组督促项目建设单位,采取针对性措施,原则上应于1个月内完成整改。因主观原因导致项目未正常通过竣工验收的,严肃追究责任</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按照村、乡、县三个级别逐级开展验收工作。</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5运营模式和运营管理</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按项目符合国家政策和麦盖提县央塔克乡道路项目发展规划，适应当地经济发展的需求，得到政府各方面的积极支持。项目资金有保障，配套设施完善，物资条件有保证，当地施工队伍水平较高</w:t>
      </w:r>
      <w:r>
        <w:rPr>
          <w:rFonts w:hint="eastAsia" w:ascii="方正楷体简体" w:hAnsi="方正楷体简体" w:eastAsia="方正楷体简体" w:cs="方正楷体简体"/>
          <w:sz w:val="28"/>
          <w:szCs w:val="28"/>
          <w:lang w:val="en-US" w:eastAsia="zh-CN"/>
        </w:rPr>
        <w:t>。</w:t>
      </w:r>
      <w:r>
        <w:rPr>
          <w:rFonts w:hint="eastAsia" w:ascii="方正楷体简体" w:hAnsi="方正楷体简体" w:eastAsia="方正楷体简体" w:cs="方正楷体简体"/>
          <w:sz w:val="28"/>
          <w:szCs w:val="28"/>
        </w:rPr>
        <w:t>央塔克乡人民政府负责监督项目使用情况，</w:t>
      </w:r>
      <w:r>
        <w:rPr>
          <w:rFonts w:hint="eastAsia" w:ascii="方正楷体简体" w:hAnsi="方正楷体简体" w:eastAsia="方正楷体简体" w:cs="方正楷体简体"/>
          <w:sz w:val="28"/>
          <w:szCs w:val="28"/>
          <w:lang w:eastAsia="zh-CN"/>
        </w:rPr>
        <w:t>确保资产安全</w:t>
      </w:r>
      <w:r>
        <w:rPr>
          <w:rFonts w:hint="eastAsia" w:ascii="方正楷体简体" w:hAnsi="方正楷体简体" w:eastAsia="方正楷体简体" w:cs="方正楷体简体"/>
          <w:sz w:val="28"/>
          <w:szCs w:val="28"/>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28"/>
          <w:szCs w:val="28"/>
          <w:lang w:eastAsia="zh-CN"/>
        </w:rPr>
      </w:pPr>
      <w:r>
        <w:rPr>
          <w:rFonts w:ascii="仿宋" w:hAnsi="仿宋" w:eastAsia="仿宋" w:cs="仿宋"/>
          <w:sz w:val="28"/>
          <w:szCs w:val="28"/>
        </w:rPr>
        <w:t>5.</w:t>
      </w:r>
      <w:r>
        <w:rPr>
          <w:rFonts w:hint="eastAsia" w:ascii="仿宋" w:hAnsi="仿宋" w:eastAsia="仿宋" w:cs="仿宋"/>
          <w:sz w:val="28"/>
          <w:szCs w:val="28"/>
        </w:rPr>
        <w:t>6</w:t>
      </w:r>
      <w:r>
        <w:rPr>
          <w:rFonts w:hint="eastAsia" w:ascii="仿宋" w:hAnsi="仿宋" w:eastAsia="仿宋" w:cs="仿宋"/>
          <w:sz w:val="28"/>
          <w:szCs w:val="28"/>
          <w:lang w:val="en-US" w:eastAsia="zh-CN"/>
        </w:rPr>
        <w:t>联农带农机制</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项目预计以工代赈务工人数80人，优先吸纳脱贫人口、易返贫致贫监测人口、其他农村低收入群体，尽可能多的带动本地劳动力就业。培训人数80人。总人工费用120.00万元，占项目总投资的30.00%，满足以工代赈项目劳务报酬发放的要求。</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ascii="楷体" w:hAnsi="楷体" w:eastAsia="楷体" w:cs="楷体"/>
          <w:b/>
          <w:bCs/>
          <w:sz w:val="28"/>
          <w:szCs w:val="28"/>
        </w:rPr>
      </w:pPr>
      <w:r>
        <w:rPr>
          <w:rFonts w:ascii="楷体" w:hAnsi="楷体" w:eastAsia="楷体" w:cs="楷体"/>
          <w:b/>
          <w:bCs/>
          <w:sz w:val="28"/>
          <w:szCs w:val="28"/>
        </w:rPr>
        <w:t>6.</w:t>
      </w:r>
      <w:r>
        <w:rPr>
          <w:rFonts w:hint="eastAsia" w:ascii="楷体" w:hAnsi="楷体" w:eastAsia="楷体" w:cs="楷体"/>
          <w:b/>
          <w:bCs/>
          <w:sz w:val="28"/>
          <w:szCs w:val="28"/>
        </w:rPr>
        <w:t>项目实施进度</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6.1</w:t>
      </w:r>
      <w:r>
        <w:rPr>
          <w:rFonts w:hint="eastAsia" w:ascii="仿宋" w:hAnsi="仿宋" w:eastAsia="仿宋" w:cs="仿宋"/>
          <w:sz w:val="28"/>
          <w:szCs w:val="28"/>
        </w:rPr>
        <w:t>项目实施进度计划</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项目实施期为</w:t>
      </w:r>
      <w:r>
        <w:rPr>
          <w:rFonts w:hint="eastAsia" w:ascii="方正楷体简体" w:hAnsi="方正楷体简体" w:eastAsia="方正楷体简体" w:cs="方正楷体简体"/>
          <w:sz w:val="28"/>
          <w:szCs w:val="28"/>
          <w:lang w:val="en-US" w:eastAsia="zh-CN"/>
        </w:rPr>
        <w:t>7</w:t>
      </w:r>
      <w:r>
        <w:rPr>
          <w:rFonts w:hint="eastAsia" w:ascii="方正楷体简体" w:hAnsi="方正楷体简体" w:eastAsia="方正楷体简体" w:cs="方正楷体简体"/>
          <w:sz w:val="28"/>
          <w:szCs w:val="28"/>
        </w:rPr>
        <w:t>个月，即202</w:t>
      </w:r>
      <w:r>
        <w:rPr>
          <w:rFonts w:hint="eastAsia" w:ascii="方正楷体简体" w:hAnsi="方正楷体简体" w:eastAsia="方正楷体简体" w:cs="方正楷体简体"/>
          <w:sz w:val="28"/>
          <w:szCs w:val="28"/>
          <w:lang w:val="en-US" w:eastAsia="zh-CN"/>
        </w:rPr>
        <w:t>5</w:t>
      </w:r>
      <w:r>
        <w:rPr>
          <w:rFonts w:hint="eastAsia" w:ascii="方正楷体简体" w:hAnsi="方正楷体简体" w:eastAsia="方正楷体简体" w:cs="方正楷体简体"/>
          <w:sz w:val="28"/>
          <w:szCs w:val="28"/>
        </w:rPr>
        <w:t>年</w:t>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t>月-202</w:t>
      </w:r>
      <w:r>
        <w:rPr>
          <w:rFonts w:hint="eastAsia" w:ascii="方正楷体简体" w:hAnsi="方正楷体简体" w:eastAsia="方正楷体简体" w:cs="方正楷体简体"/>
          <w:sz w:val="28"/>
          <w:szCs w:val="28"/>
          <w:lang w:val="en-US" w:eastAsia="zh-CN"/>
        </w:rPr>
        <w:t>5</w:t>
      </w:r>
      <w:r>
        <w:rPr>
          <w:rFonts w:hint="eastAsia" w:ascii="方正楷体简体" w:hAnsi="方正楷体简体" w:eastAsia="方正楷体简体" w:cs="方正楷体简体"/>
          <w:sz w:val="28"/>
          <w:szCs w:val="28"/>
        </w:rPr>
        <w:t>年</w:t>
      </w:r>
      <w:r>
        <w:rPr>
          <w:rFonts w:hint="eastAsia" w:ascii="方正楷体简体" w:hAnsi="方正楷体简体" w:eastAsia="方正楷体简体" w:cs="方正楷体简体"/>
          <w:sz w:val="28"/>
          <w:szCs w:val="28"/>
          <w:lang w:val="en-US" w:eastAsia="zh-CN"/>
        </w:rPr>
        <w:t>8</w:t>
      </w:r>
      <w:r>
        <w:rPr>
          <w:rFonts w:hint="eastAsia" w:ascii="方正楷体简体" w:hAnsi="方正楷体简体" w:eastAsia="方正楷体简体" w:cs="方正楷体简体"/>
          <w:sz w:val="28"/>
          <w:szCs w:val="28"/>
        </w:rPr>
        <w:t>月，实施进度如下：</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w:t>
      </w:r>
      <w:r>
        <w:rPr>
          <w:rFonts w:hint="eastAsia" w:ascii="方正楷体简体" w:hAnsi="方正楷体简体" w:eastAsia="方正楷体简体" w:cs="方正楷体简体"/>
          <w:sz w:val="28"/>
          <w:szCs w:val="28"/>
          <w:lang w:val="en-US" w:eastAsia="zh-CN"/>
        </w:rPr>
        <w:t>5</w:t>
      </w:r>
      <w:r>
        <w:rPr>
          <w:rFonts w:hint="eastAsia" w:ascii="方正楷体简体" w:hAnsi="方正楷体简体" w:eastAsia="方正楷体简体" w:cs="方正楷体简体"/>
          <w:sz w:val="28"/>
          <w:szCs w:val="28"/>
        </w:rPr>
        <w:t>年</w:t>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t>月</w:t>
      </w:r>
      <w:r>
        <w:rPr>
          <w:rFonts w:hint="eastAsia" w:ascii="方正楷体简体" w:hAnsi="方正楷体简体" w:eastAsia="方正楷体简体" w:cs="方正楷体简体"/>
          <w:sz w:val="28"/>
          <w:szCs w:val="28"/>
          <w:lang w:val="en-US" w:eastAsia="zh-CN"/>
        </w:rPr>
        <w:t>-3月</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编制完成项目实施方案，完成项目立项</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项目招投标；</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202</w:t>
      </w:r>
      <w:r>
        <w:rPr>
          <w:rFonts w:hint="eastAsia" w:ascii="方正楷体简体" w:hAnsi="方正楷体简体" w:eastAsia="方正楷体简体" w:cs="方正楷体简体"/>
          <w:sz w:val="28"/>
          <w:szCs w:val="28"/>
          <w:lang w:val="en-US" w:eastAsia="zh-CN"/>
        </w:rPr>
        <w:t>5</w:t>
      </w:r>
      <w:r>
        <w:rPr>
          <w:rFonts w:hint="eastAsia" w:ascii="方正楷体简体" w:hAnsi="方正楷体简体" w:eastAsia="方正楷体简体" w:cs="方正楷体简体"/>
          <w:sz w:val="28"/>
          <w:szCs w:val="28"/>
        </w:rPr>
        <w:t>年</w:t>
      </w:r>
      <w:r>
        <w:rPr>
          <w:rFonts w:hint="eastAsia" w:ascii="方正楷体简体" w:hAnsi="方正楷体简体" w:eastAsia="方正楷体简体" w:cs="方正楷体简体"/>
          <w:sz w:val="28"/>
          <w:szCs w:val="28"/>
          <w:lang w:val="en-US" w:eastAsia="zh-CN"/>
        </w:rPr>
        <w:t>4</w:t>
      </w:r>
      <w:r>
        <w:rPr>
          <w:rFonts w:hint="eastAsia" w:ascii="方正楷体简体" w:hAnsi="方正楷体简体" w:eastAsia="方正楷体简体" w:cs="方正楷体简体"/>
          <w:sz w:val="28"/>
          <w:szCs w:val="28"/>
        </w:rPr>
        <w:t>月</w:t>
      </w:r>
      <w:r>
        <w:rPr>
          <w:rFonts w:hint="eastAsia" w:ascii="方正楷体简体" w:hAnsi="方正楷体简体" w:eastAsia="方正楷体简体" w:cs="方正楷体简体"/>
          <w:sz w:val="28"/>
          <w:szCs w:val="28"/>
          <w:lang w:val="en-US" w:eastAsia="zh-CN"/>
        </w:rPr>
        <w:t>-2025年7月</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完成项目</w:t>
      </w:r>
      <w:r>
        <w:rPr>
          <w:rFonts w:hint="eastAsia" w:ascii="方正楷体简体" w:hAnsi="方正楷体简体" w:eastAsia="方正楷体简体" w:cs="方正楷体简体"/>
          <w:sz w:val="28"/>
          <w:szCs w:val="28"/>
          <w:lang w:val="en-US" w:eastAsia="zh-CN"/>
        </w:rPr>
        <w:t>实施</w:t>
      </w:r>
      <w:r>
        <w:rPr>
          <w:rFonts w:hint="eastAsia" w:ascii="方正楷体简体" w:hAnsi="方正楷体简体" w:eastAsia="方正楷体简体" w:cs="方正楷体简体"/>
          <w:sz w:val="28"/>
          <w:szCs w:val="28"/>
        </w:rPr>
        <w:t>内容</w:t>
      </w:r>
      <w:r>
        <w:rPr>
          <w:rFonts w:hint="eastAsia" w:ascii="方正楷体简体" w:hAnsi="方正楷体简体" w:eastAsia="方正楷体简体" w:cs="方正楷体简体"/>
          <w:sz w:val="28"/>
          <w:szCs w:val="28"/>
          <w:lang w:val="en-US" w:eastAsia="zh-CN"/>
        </w:rPr>
        <w:t>并完成竣工验收</w:t>
      </w:r>
      <w:r>
        <w:rPr>
          <w:rFonts w:hint="eastAsia" w:ascii="方正楷体简体" w:hAnsi="方正楷体简体" w:eastAsia="方正楷体简体" w:cs="方正楷体简体"/>
          <w:sz w:val="28"/>
          <w:szCs w:val="28"/>
          <w:lang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2025年8月</w:t>
      </w:r>
      <w:r>
        <w:rPr>
          <w:rFonts w:hint="eastAsia" w:ascii="方正楷体简体" w:hAnsi="方正楷体简体" w:eastAsia="方正楷体简体" w:cs="方正楷体简体"/>
          <w:sz w:val="28"/>
          <w:szCs w:val="28"/>
        </w:rPr>
        <w:t>：完成审核结算</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项目档案整理归档。</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6.2</w:t>
      </w:r>
      <w:r>
        <w:rPr>
          <w:rFonts w:hint="eastAsia" w:ascii="仿宋" w:hAnsi="仿宋" w:eastAsia="仿宋" w:cs="仿宋"/>
          <w:sz w:val="28"/>
          <w:szCs w:val="28"/>
        </w:rPr>
        <w:t>招标方案</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本项目</w:t>
      </w:r>
      <w:r>
        <w:rPr>
          <w:rFonts w:hint="eastAsia" w:ascii="方正楷体简体" w:hAnsi="方正楷体简体" w:eastAsia="方正楷体简体" w:cs="方正楷体简体"/>
          <w:sz w:val="28"/>
          <w:szCs w:val="28"/>
        </w:rPr>
        <w:t>采用招标投标制，委托招标代理机构招标。依据《中华人民共和国招标投标法》，通过公开招标方式选择监理单位和施工单位。招标文件由有资质的招标代理机构编制，承包方通过竞争中标，中标后，依法</w:t>
      </w:r>
      <w:r>
        <w:rPr>
          <w:rFonts w:hint="eastAsia" w:ascii="方正楷体简体" w:hAnsi="方正楷体简体" w:eastAsia="方正楷体简体" w:cs="方正楷体简体"/>
          <w:sz w:val="28"/>
          <w:szCs w:val="28"/>
          <w:lang w:eastAsia="zh-CN"/>
        </w:rPr>
        <w:t>签订</w:t>
      </w:r>
      <w:r>
        <w:rPr>
          <w:rFonts w:hint="eastAsia" w:ascii="方正楷体简体" w:hAnsi="方正楷体简体" w:eastAsia="方正楷体简体" w:cs="方正楷体简体"/>
          <w:sz w:val="28"/>
          <w:szCs w:val="28"/>
        </w:rPr>
        <w:t>承包合同，合同中明确规定项目的投资额、工程规模、技术标准、完成的数量、质量和工期等。</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3项目公告公示</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该项目在事前、事中、事后均要采取公示制度，由于组织管理制度不完善，或由于项目的实施、资金、后期管护等工作监督检查不到位，可能发生影响群众受益，造成群众上访等社会负面影响</w:t>
      </w:r>
      <w:r>
        <w:rPr>
          <w:rFonts w:hint="eastAsia" w:ascii="方正楷体简体" w:hAnsi="方正楷体简体" w:eastAsia="方正楷体简体" w:cs="方正楷体简体"/>
          <w:sz w:val="28"/>
          <w:szCs w:val="28"/>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ascii="楷体" w:hAnsi="楷体" w:eastAsia="楷体" w:cs="楷体"/>
          <w:b/>
          <w:bCs/>
          <w:sz w:val="28"/>
          <w:szCs w:val="28"/>
        </w:rPr>
      </w:pPr>
      <w:r>
        <w:rPr>
          <w:rFonts w:ascii="楷体" w:hAnsi="楷体" w:eastAsia="楷体" w:cs="楷体"/>
          <w:b/>
          <w:bCs/>
          <w:sz w:val="28"/>
          <w:szCs w:val="28"/>
        </w:rPr>
        <w:t>7.</w:t>
      </w:r>
      <w:r>
        <w:rPr>
          <w:rFonts w:hint="eastAsia" w:ascii="楷体" w:hAnsi="楷体" w:eastAsia="楷体" w:cs="楷体"/>
          <w:b/>
          <w:bCs/>
          <w:sz w:val="28"/>
          <w:szCs w:val="28"/>
        </w:rPr>
        <w:t>项目绩效目标及效益分析</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hint="eastAsia" w:ascii="仿宋" w:hAnsi="仿宋" w:eastAsia="仿宋" w:cs="仿宋"/>
          <w:sz w:val="28"/>
          <w:szCs w:val="28"/>
        </w:rPr>
        <w:t>7.1年度目标</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hint="eastAsia" w:ascii="仿宋" w:hAnsi="仿宋" w:eastAsia="仿宋" w:cs="仿宋"/>
          <w:sz w:val="28"/>
          <w:szCs w:val="28"/>
        </w:rPr>
        <w:t>7.1.1项目覆盖情况</w:t>
      </w:r>
    </w:p>
    <w:p>
      <w:pPr>
        <w:pStyle w:val="13"/>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该项目覆盖麦盖提县</w:t>
      </w:r>
      <w:r>
        <w:rPr>
          <w:rFonts w:hint="eastAsia" w:ascii="方正楷体简体" w:hAnsi="方正楷体简体" w:eastAsia="方正楷体简体" w:cs="方正楷体简体"/>
          <w:sz w:val="28"/>
          <w:szCs w:val="28"/>
          <w:lang w:eastAsia="zh-CN"/>
        </w:rPr>
        <w:t>央塔克乡央塔克（</w:t>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lang w:eastAsia="zh-CN"/>
        </w:rPr>
        <w:t>）村、结然墩（</w:t>
      </w:r>
      <w:r>
        <w:rPr>
          <w:rFonts w:hint="eastAsia" w:ascii="方正楷体简体" w:hAnsi="方正楷体简体" w:eastAsia="方正楷体简体" w:cs="方正楷体简体"/>
          <w:sz w:val="28"/>
          <w:szCs w:val="28"/>
          <w:lang w:val="en-US" w:eastAsia="zh-CN"/>
        </w:rPr>
        <w:t>5</w:t>
      </w:r>
      <w:r>
        <w:rPr>
          <w:rFonts w:hint="eastAsia" w:ascii="方正楷体简体" w:hAnsi="方正楷体简体" w:eastAsia="方正楷体简体" w:cs="方正楷体简体"/>
          <w:sz w:val="28"/>
          <w:szCs w:val="28"/>
          <w:lang w:eastAsia="zh-CN"/>
        </w:rPr>
        <w:t>）村、明光（</w:t>
      </w:r>
      <w:r>
        <w:rPr>
          <w:rFonts w:hint="eastAsia" w:ascii="方正楷体简体" w:hAnsi="方正楷体简体" w:eastAsia="方正楷体简体" w:cs="方正楷体简体"/>
          <w:sz w:val="28"/>
          <w:szCs w:val="28"/>
          <w:lang w:val="en-US" w:eastAsia="zh-CN"/>
        </w:rPr>
        <w:t>6</w:t>
      </w:r>
      <w:r>
        <w:rPr>
          <w:rFonts w:hint="eastAsia" w:ascii="方正楷体简体" w:hAnsi="方正楷体简体" w:eastAsia="方正楷体简体" w:cs="方正楷体简体"/>
          <w:sz w:val="28"/>
          <w:szCs w:val="28"/>
          <w:lang w:eastAsia="zh-CN"/>
        </w:rPr>
        <w:t>）村、尤库日阿克提坎（</w:t>
      </w:r>
      <w:r>
        <w:rPr>
          <w:rFonts w:hint="eastAsia" w:ascii="方正楷体简体" w:hAnsi="方正楷体简体" w:eastAsia="方正楷体简体" w:cs="方正楷体简体"/>
          <w:sz w:val="28"/>
          <w:szCs w:val="28"/>
          <w:lang w:val="en-US" w:eastAsia="zh-CN"/>
        </w:rPr>
        <w:t>14</w:t>
      </w:r>
      <w:r>
        <w:rPr>
          <w:rFonts w:hint="eastAsia" w:ascii="方正楷体简体" w:hAnsi="方正楷体简体" w:eastAsia="方正楷体简体" w:cs="方正楷体简体"/>
          <w:sz w:val="28"/>
          <w:szCs w:val="28"/>
          <w:lang w:eastAsia="zh-CN"/>
        </w:rPr>
        <w:t>）村、阿克提坎（</w:t>
      </w:r>
      <w:r>
        <w:rPr>
          <w:rFonts w:hint="eastAsia" w:ascii="方正楷体简体" w:hAnsi="方正楷体简体" w:eastAsia="方正楷体简体" w:cs="方正楷体简体"/>
          <w:sz w:val="28"/>
          <w:szCs w:val="28"/>
          <w:lang w:val="en-US" w:eastAsia="zh-CN"/>
        </w:rPr>
        <w:t>15</w:t>
      </w:r>
      <w:r>
        <w:rPr>
          <w:rFonts w:hint="eastAsia" w:ascii="方正楷体简体" w:hAnsi="方正楷体简体" w:eastAsia="方正楷体简体" w:cs="方正楷体简体"/>
          <w:sz w:val="28"/>
          <w:szCs w:val="28"/>
          <w:lang w:eastAsia="zh-CN"/>
        </w:rPr>
        <w:t>）村、开蒙（</w:t>
      </w:r>
      <w:r>
        <w:rPr>
          <w:rFonts w:hint="eastAsia" w:ascii="方正楷体简体" w:hAnsi="方正楷体简体" w:eastAsia="方正楷体简体" w:cs="方正楷体简体"/>
          <w:sz w:val="28"/>
          <w:szCs w:val="28"/>
          <w:lang w:val="en-US" w:eastAsia="zh-CN"/>
        </w:rPr>
        <w:t>16</w:t>
      </w:r>
      <w:r>
        <w:rPr>
          <w:rFonts w:hint="eastAsia" w:ascii="方正楷体简体" w:hAnsi="方正楷体简体" w:eastAsia="方正楷体简体" w:cs="方正楷体简体"/>
          <w:sz w:val="28"/>
          <w:szCs w:val="28"/>
          <w:lang w:eastAsia="zh-CN"/>
        </w:rPr>
        <w:t>）村、代尔瓦扎托格拉克（</w:t>
      </w:r>
      <w:r>
        <w:rPr>
          <w:rFonts w:hint="eastAsia" w:ascii="方正楷体简体" w:hAnsi="方正楷体简体" w:eastAsia="方正楷体简体" w:cs="方正楷体简体"/>
          <w:sz w:val="28"/>
          <w:szCs w:val="28"/>
          <w:lang w:val="en-US" w:eastAsia="zh-CN"/>
        </w:rPr>
        <w:t>20</w:t>
      </w:r>
      <w:r>
        <w:rPr>
          <w:rFonts w:hint="eastAsia" w:ascii="方正楷体简体" w:hAnsi="方正楷体简体" w:eastAsia="方正楷体简体" w:cs="方正楷体简体"/>
          <w:sz w:val="28"/>
          <w:szCs w:val="28"/>
          <w:lang w:eastAsia="zh-CN"/>
        </w:rPr>
        <w:t>）村</w:t>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val="en-US" w:eastAsia="zh-CN"/>
        </w:rPr>
        <w:t>2393</w:t>
      </w:r>
      <w:r>
        <w:rPr>
          <w:rFonts w:hint="eastAsia" w:ascii="方正楷体简体" w:hAnsi="方正楷体简体" w:eastAsia="方正楷体简体" w:cs="方正楷体简体"/>
          <w:sz w:val="28"/>
          <w:szCs w:val="28"/>
        </w:rPr>
        <w:t>户</w:t>
      </w:r>
      <w:r>
        <w:rPr>
          <w:rFonts w:hint="eastAsia" w:ascii="方正楷体简体" w:hAnsi="方正楷体简体" w:eastAsia="方正楷体简体" w:cs="方正楷体简体"/>
          <w:sz w:val="28"/>
          <w:szCs w:val="28"/>
          <w:lang w:val="en-US" w:eastAsia="zh-CN"/>
        </w:rPr>
        <w:t>8026</w:t>
      </w:r>
      <w:r>
        <w:rPr>
          <w:rFonts w:hint="eastAsia" w:ascii="方正楷体简体" w:hAnsi="方正楷体简体" w:eastAsia="方正楷体简体" w:cs="方正楷体简体"/>
          <w:sz w:val="28"/>
          <w:szCs w:val="28"/>
        </w:rPr>
        <w:t>人</w:t>
      </w:r>
      <w:r>
        <w:rPr>
          <w:rFonts w:hint="eastAsia" w:ascii="方正楷体简体" w:hAnsi="方正楷体简体" w:eastAsia="方正楷体简体" w:cs="方正楷体简体"/>
          <w:sz w:val="28"/>
          <w:szCs w:val="28"/>
          <w:lang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2经济效益</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hint="eastAsia" w:ascii="仿宋" w:hAnsi="仿宋" w:eastAsia="仿宋" w:cs="仿宋"/>
          <w:sz w:val="28"/>
          <w:szCs w:val="28"/>
        </w:rPr>
        <w:t>7.2.2直接效益</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本项目总</w:t>
      </w:r>
      <w:r>
        <w:rPr>
          <w:rFonts w:hint="eastAsia" w:ascii="方正楷体简体" w:hAnsi="方正楷体简体" w:eastAsia="方正楷体简体" w:cs="方正楷体简体"/>
          <w:sz w:val="28"/>
          <w:szCs w:val="28"/>
          <w:highlight w:val="none"/>
        </w:rPr>
        <w:t>投资为</w:t>
      </w:r>
      <w:r>
        <w:rPr>
          <w:rFonts w:hint="eastAsia" w:ascii="方正楷体简体" w:hAnsi="方正楷体简体" w:eastAsia="方正楷体简体" w:cs="方正楷体简体"/>
          <w:sz w:val="28"/>
          <w:szCs w:val="28"/>
          <w:highlight w:val="none"/>
          <w:lang w:val="en-US" w:eastAsia="zh-CN"/>
        </w:rPr>
        <w:t>400</w:t>
      </w:r>
      <w:r>
        <w:rPr>
          <w:rFonts w:hint="eastAsia" w:ascii="方正楷体简体" w:hAnsi="方正楷体简体" w:eastAsia="方正楷体简体" w:cs="方正楷体简体"/>
          <w:sz w:val="28"/>
          <w:szCs w:val="28"/>
          <w:highlight w:val="none"/>
        </w:rPr>
        <w:t>万元</w:t>
      </w:r>
      <w:r>
        <w:rPr>
          <w:rFonts w:hint="eastAsia" w:ascii="方正楷体简体" w:hAnsi="方正楷体简体" w:eastAsia="方正楷体简体" w:cs="方正楷体简体"/>
          <w:sz w:val="28"/>
          <w:szCs w:val="28"/>
          <w:highlight w:val="none"/>
          <w:lang w:eastAsia="zh-CN"/>
        </w:rPr>
        <w:t>，主要用于</w:t>
      </w:r>
      <w:r>
        <w:rPr>
          <w:rFonts w:hint="eastAsia" w:ascii="方正楷体简体" w:hAnsi="方正楷体简体" w:eastAsia="方正楷体简体" w:cs="方正楷体简体"/>
          <w:sz w:val="28"/>
          <w:szCs w:val="28"/>
          <w:lang w:eastAsia="zh-CN"/>
        </w:rPr>
        <w:t>新建农村道路14000米，配套相关基础设施设备</w:t>
      </w:r>
      <w:r>
        <w:rPr>
          <w:rFonts w:hint="eastAsia" w:ascii="方正楷体简体" w:hAnsi="方正楷体简体" w:eastAsia="方正楷体简体" w:cs="方正楷体简体"/>
          <w:sz w:val="28"/>
          <w:szCs w:val="28"/>
        </w:rPr>
        <w:t>。项目的实施解决乡村</w:t>
      </w:r>
      <w:r>
        <w:rPr>
          <w:rFonts w:hint="eastAsia" w:ascii="方正楷体简体" w:hAnsi="方正楷体简体" w:eastAsia="方正楷体简体" w:cs="方正楷体简体"/>
          <w:sz w:val="28"/>
          <w:szCs w:val="28"/>
          <w:lang w:eastAsia="zh-CN"/>
        </w:rPr>
        <w:t>农业生产道不平整，影响运输的</w:t>
      </w:r>
      <w:r>
        <w:rPr>
          <w:rFonts w:hint="eastAsia" w:ascii="方正楷体简体" w:hAnsi="方正楷体简体" w:eastAsia="方正楷体简体" w:cs="方正楷体简体"/>
          <w:sz w:val="28"/>
          <w:szCs w:val="28"/>
        </w:rPr>
        <w:t>关键问题，提升乡村治理水平，打造乡村振兴样板工程，提高</w:t>
      </w:r>
      <w:r>
        <w:rPr>
          <w:rFonts w:hint="eastAsia" w:ascii="方正楷体简体" w:hAnsi="方正楷体简体" w:eastAsia="方正楷体简体" w:cs="方正楷体简体"/>
          <w:sz w:val="28"/>
          <w:szCs w:val="28"/>
          <w:lang w:eastAsia="zh-CN"/>
        </w:rPr>
        <w:t>公共</w:t>
      </w:r>
      <w:r>
        <w:rPr>
          <w:rFonts w:hint="eastAsia" w:ascii="方正楷体简体" w:hAnsi="方正楷体简体" w:eastAsia="方正楷体简体" w:cs="方正楷体简体"/>
          <w:sz w:val="28"/>
          <w:szCs w:val="28"/>
        </w:rPr>
        <w:t>服务水平，促进新农村建设，受益巩固脱贫人口满意度可达95%</w:t>
      </w:r>
      <w:r>
        <w:rPr>
          <w:rFonts w:hint="eastAsia" w:ascii="方正楷体简体" w:hAnsi="方正楷体简体" w:eastAsia="方正楷体简体" w:cs="方正楷体简体"/>
          <w:sz w:val="28"/>
          <w:szCs w:val="28"/>
          <w:lang w:eastAsia="zh-CN"/>
        </w:rPr>
        <w:t>以上</w:t>
      </w:r>
      <w:r>
        <w:rPr>
          <w:rFonts w:hint="eastAsia" w:ascii="方正楷体简体" w:hAnsi="方正楷体简体" w:eastAsia="方正楷体简体" w:cs="方正楷体简体"/>
          <w:sz w:val="28"/>
          <w:szCs w:val="28"/>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3社会效益</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rPr>
        <w:t>项目实施过程中至少带动本地就业不少于</w:t>
      </w:r>
      <w:r>
        <w:rPr>
          <w:rFonts w:hint="eastAsia" w:ascii="方正楷体简体" w:hAnsi="方正楷体简体" w:eastAsia="方正楷体简体" w:cs="方正楷体简体"/>
          <w:sz w:val="28"/>
          <w:szCs w:val="28"/>
          <w:lang w:val="en-US" w:eastAsia="zh-CN"/>
        </w:rPr>
        <w:t>80</w:t>
      </w:r>
      <w:r>
        <w:rPr>
          <w:rFonts w:hint="eastAsia" w:ascii="方正楷体简体" w:hAnsi="方正楷体简体" w:eastAsia="方正楷体简体" w:cs="方正楷体简体"/>
          <w:sz w:val="28"/>
          <w:szCs w:val="28"/>
        </w:rPr>
        <w:t>人就业，增加务工性就业收入，预计提升人均收入共计</w:t>
      </w:r>
      <w:r>
        <w:rPr>
          <w:rFonts w:hint="eastAsia" w:ascii="方正楷体简体" w:hAnsi="方正楷体简体" w:eastAsia="方正楷体简体" w:cs="方正楷体简体"/>
          <w:sz w:val="28"/>
          <w:szCs w:val="28"/>
          <w:lang w:val="en-US" w:eastAsia="zh-CN"/>
        </w:rPr>
        <w:t>120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。开展相关实际操作技术培训、安全培训等，</w:t>
      </w:r>
      <w:r>
        <w:rPr>
          <w:rFonts w:hint="eastAsia" w:ascii="方正楷体简体" w:hAnsi="方正楷体简体" w:eastAsia="方正楷体简体" w:cs="方正楷体简体"/>
          <w:sz w:val="28"/>
          <w:szCs w:val="28"/>
        </w:rPr>
        <w:t>促进当地农民就业的效果明显，进一步扩宽了项目区农民收入来源，对巩固脱贫攻坚成果，促进当地社会稳定和长治久安具有重要作用</w:t>
      </w:r>
      <w:r>
        <w:rPr>
          <w:rFonts w:hint="eastAsia" w:ascii="方正楷体简体" w:hAnsi="方正楷体简体" w:eastAsia="方正楷体简体" w:cs="方正楷体简体"/>
          <w:sz w:val="28"/>
          <w:szCs w:val="28"/>
          <w:lang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4生态效益</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实施农业生产道能够相对合理的规划农业机械和人员的行走路径，避免因随意践踏农田导致土壤结构和水土流失，通过合理设置供排水涵洞，减少水流对农田的冲刷，降低土壤侵蚀的风险。</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5可持续性影响</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项目</w:t>
      </w:r>
      <w:r>
        <w:rPr>
          <w:rFonts w:hint="eastAsia" w:ascii="方正楷体简体" w:hAnsi="方正楷体简体" w:eastAsia="方正楷体简体" w:cs="方正楷体简体"/>
          <w:sz w:val="28"/>
          <w:szCs w:val="28"/>
        </w:rPr>
        <w:t>设计使用年限大于等于</w:t>
      </w:r>
      <w:r>
        <w:rPr>
          <w:rFonts w:hint="eastAsia" w:ascii="方正楷体简体" w:hAnsi="方正楷体简体" w:eastAsia="方正楷体简体" w:cs="方正楷体简体"/>
          <w:sz w:val="28"/>
          <w:szCs w:val="28"/>
          <w:lang w:val="en-US" w:eastAsia="zh-CN"/>
        </w:rPr>
        <w:t>20</w:t>
      </w:r>
      <w:r>
        <w:rPr>
          <w:rFonts w:hint="eastAsia" w:ascii="方正楷体简体" w:hAnsi="方正楷体简体" w:eastAsia="方正楷体简体" w:cs="方正楷体简体"/>
          <w:sz w:val="28"/>
          <w:szCs w:val="28"/>
        </w:rPr>
        <w:t>年。项目</w:t>
      </w:r>
      <w:r>
        <w:rPr>
          <w:rFonts w:hint="eastAsia" w:ascii="方正楷体简体" w:hAnsi="方正楷体简体" w:eastAsia="方正楷体简体" w:cs="方正楷体简体"/>
          <w:sz w:val="28"/>
          <w:szCs w:val="28"/>
          <w:lang w:eastAsia="zh-CN"/>
        </w:rPr>
        <w:t>以砂砾石为主要建设材料，方便农业机械、运输车辆通行</w:t>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eastAsia="zh-CN"/>
        </w:rPr>
        <w:t>降低劳动强度，提高生产效率，有助于农产品及时运输和销售，减少消耗，增加农民收入，更利于发展规模化、现代化农业，推动特色农业、农产品加工业等相关产业发展，优化农业产业结构，带农村经济发展，</w:t>
      </w:r>
      <w:r>
        <w:rPr>
          <w:rFonts w:hint="eastAsia" w:ascii="方正楷体简体" w:hAnsi="方正楷体简体" w:eastAsia="方正楷体简体" w:cs="方正楷体简体"/>
          <w:sz w:val="28"/>
          <w:szCs w:val="28"/>
        </w:rPr>
        <w:t>以创新农业经济、发展生态安全农业、改善和优化农业产业结构为导向，符合实际，可操作性强。</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ascii="楷体" w:hAnsi="楷体" w:eastAsia="楷体" w:cs="楷体"/>
          <w:b/>
          <w:bCs/>
          <w:sz w:val="28"/>
          <w:szCs w:val="28"/>
        </w:rPr>
      </w:pPr>
      <w:r>
        <w:rPr>
          <w:rFonts w:ascii="楷体" w:hAnsi="楷体" w:eastAsia="楷体" w:cs="楷体"/>
          <w:b/>
          <w:bCs/>
          <w:sz w:val="28"/>
          <w:szCs w:val="28"/>
        </w:rPr>
        <w:t>8.</w:t>
      </w:r>
      <w:r>
        <w:rPr>
          <w:rFonts w:hint="eastAsia" w:ascii="楷体" w:hAnsi="楷体" w:eastAsia="楷体" w:cs="楷体"/>
          <w:b/>
          <w:bCs/>
          <w:sz w:val="28"/>
          <w:szCs w:val="28"/>
        </w:rPr>
        <w:t>风险分析</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hint="eastAsia" w:ascii="仿宋" w:hAnsi="仿宋" w:eastAsia="仿宋" w:cs="仿宋"/>
          <w:sz w:val="28"/>
          <w:szCs w:val="28"/>
        </w:rPr>
        <w:t>８</w:t>
      </w:r>
      <w:r>
        <w:rPr>
          <w:rFonts w:ascii="仿宋" w:hAnsi="仿宋" w:eastAsia="仿宋" w:cs="仿宋"/>
          <w:sz w:val="28"/>
          <w:szCs w:val="28"/>
        </w:rPr>
        <w:t>.1</w:t>
      </w:r>
      <w:r>
        <w:rPr>
          <w:rFonts w:hint="eastAsia" w:ascii="仿宋" w:hAnsi="仿宋" w:eastAsia="仿宋" w:cs="仿宋"/>
          <w:sz w:val="28"/>
          <w:szCs w:val="28"/>
        </w:rPr>
        <w:t>主要风险因素</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本项目建设对麦盖提县的农业发展具有重要的推进作用，具有显著的社会效益，基本上不存在社会风险。项目建设不会产生或者引发民族矛盾、宗教矛盾</w:t>
      </w:r>
      <w:r>
        <w:rPr>
          <w:rFonts w:hint="eastAsia" w:ascii="方正楷体简体" w:hAnsi="方正楷体简体" w:eastAsia="方正楷体简体" w:cs="方正楷体简体"/>
          <w:sz w:val="28"/>
          <w:szCs w:val="28"/>
          <w:lang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sz w:val="28"/>
          <w:szCs w:val="28"/>
        </w:rPr>
      </w:pPr>
      <w:r>
        <w:rPr>
          <w:rFonts w:hint="eastAsia" w:ascii="仿宋" w:hAnsi="仿宋" w:eastAsia="仿宋" w:cs="仿宋"/>
          <w:sz w:val="28"/>
          <w:szCs w:val="28"/>
        </w:rPr>
        <w:t>８</w:t>
      </w:r>
      <w:r>
        <w:rPr>
          <w:rFonts w:ascii="仿宋" w:hAnsi="仿宋" w:eastAsia="仿宋" w:cs="仿宋"/>
          <w:sz w:val="28"/>
          <w:szCs w:val="28"/>
        </w:rPr>
        <w:t>.2</w:t>
      </w:r>
      <w:r>
        <w:rPr>
          <w:rFonts w:hint="eastAsia" w:ascii="仿宋" w:hAnsi="仿宋" w:eastAsia="仿宋" w:cs="仿宋"/>
          <w:sz w:val="28"/>
          <w:szCs w:val="28"/>
        </w:rPr>
        <w:t>防范化解措施</w:t>
      </w:r>
    </w:p>
    <w:p>
      <w:pPr>
        <w:pStyle w:val="1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应做好项目施工和运营期的管理工作，尽量减少对周边居民及生产企业日常生活的影响，处理好由此产生的各种矛盾，以避免由此产生的社会风险。</w:t>
      </w:r>
    </w:p>
    <w:sectPr>
      <w:pgSz w:w="11906" w:h="16838"/>
      <w:pgMar w:top="1984" w:right="1531" w:bottom="1701" w:left="1531" w:header="851" w:footer="992"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20E7EB7"/>
    <w:rsid w:val="04E62892"/>
    <w:rsid w:val="091B02D8"/>
    <w:rsid w:val="0A136190"/>
    <w:rsid w:val="0B9679B3"/>
    <w:rsid w:val="0CD1749B"/>
    <w:rsid w:val="0E3F0CB5"/>
    <w:rsid w:val="1314725B"/>
    <w:rsid w:val="14814E07"/>
    <w:rsid w:val="1888740D"/>
    <w:rsid w:val="1A584B63"/>
    <w:rsid w:val="1C9A024C"/>
    <w:rsid w:val="1E1660C5"/>
    <w:rsid w:val="1E5F736F"/>
    <w:rsid w:val="1E6E30FE"/>
    <w:rsid w:val="209020F7"/>
    <w:rsid w:val="22AF5101"/>
    <w:rsid w:val="261A0C88"/>
    <w:rsid w:val="266C0EDB"/>
    <w:rsid w:val="29A11F55"/>
    <w:rsid w:val="2D5270E1"/>
    <w:rsid w:val="2DC66C82"/>
    <w:rsid w:val="309A0DD7"/>
    <w:rsid w:val="328C0773"/>
    <w:rsid w:val="36E57249"/>
    <w:rsid w:val="37E071AC"/>
    <w:rsid w:val="387940BA"/>
    <w:rsid w:val="3A2B2D7A"/>
    <w:rsid w:val="3C8D220B"/>
    <w:rsid w:val="3CEC23BE"/>
    <w:rsid w:val="3DF26BEC"/>
    <w:rsid w:val="3EE0082F"/>
    <w:rsid w:val="3FAC311E"/>
    <w:rsid w:val="45D338F3"/>
    <w:rsid w:val="4A134643"/>
    <w:rsid w:val="4A1F0DA8"/>
    <w:rsid w:val="4A3C32E7"/>
    <w:rsid w:val="4BD25714"/>
    <w:rsid w:val="4C2E58E4"/>
    <w:rsid w:val="622D0D14"/>
    <w:rsid w:val="674555B8"/>
    <w:rsid w:val="6D012174"/>
    <w:rsid w:val="6EF308E2"/>
    <w:rsid w:val="6FB8461B"/>
    <w:rsid w:val="6FF73669"/>
    <w:rsid w:val="71B00D7A"/>
    <w:rsid w:val="71BD2A18"/>
    <w:rsid w:val="71E4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2"/>
    <w:basedOn w:val="1"/>
    <w:qFormat/>
    <w:uiPriority w:val="0"/>
    <w:pPr>
      <w:spacing w:after="120" w:line="480" w:lineRule="auto"/>
      <w:ind w:leftChars="2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2">
    <w:name w:val="标题 1 字符"/>
    <w:basedOn w:val="10"/>
    <w:link w:val="2"/>
    <w:qFormat/>
    <w:uiPriority w:val="9"/>
    <w:rPr>
      <w:rFonts w:ascii="Times New Roman" w:hAnsi="Times New Roman" w:eastAsia="黑体" w:cs="Arial"/>
      <w:b/>
      <w:bCs/>
      <w:kern w:val="44"/>
      <w:sz w:val="28"/>
      <w:szCs w:val="44"/>
    </w:rPr>
  </w:style>
  <w:style w:type="paragraph" w:customStyle="1" w:styleId="13">
    <w:name w:val="列表段落1"/>
    <w:basedOn w:val="1"/>
    <w:qFormat/>
    <w:uiPriority w:val="34"/>
    <w:pPr>
      <w:ind w:firstLine="420" w:firstLineChars="200"/>
    </w:p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176</Words>
  <Characters>191</Characters>
  <Lines>21</Lines>
  <Paragraphs>6</Paragraphs>
  <TotalTime>32</TotalTime>
  <ScaleCrop>false</ScaleCrop>
  <LinksUpToDate>false</LinksUpToDate>
  <CharactersWithSpaces>191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2023-07-01T05:17:00Z</cp:lastPrinted>
  <dcterms:modified xsi:type="dcterms:W3CDTF">2025-04-17T05:14:37Z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730B74BDCFF94B44AA73BA9C29E41CF4_13</vt:lpwstr>
  </property>
  <property fmtid="{D5CDD505-2E9C-101B-9397-08002B2CF9AE}" pid="4" name="KSOTemplateDocerSaveRecord">
    <vt:lpwstr>eyJoZGlkIjoiM2FlYmYwY2IwNzM2NzI1NzhiMzdjMGQ5NDViNzgzOTgifQ==</vt:lpwstr>
  </property>
</Properties>
</file>