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20BE0">
      <w:pPr>
        <w:jc w:val="center"/>
        <w:rPr>
          <w:rFonts w:ascii="方正小标宋简体" w:eastAsia="方正小标宋简体"/>
          <w:sz w:val="44"/>
          <w:szCs w:val="44"/>
        </w:rPr>
      </w:pPr>
    </w:p>
    <w:p w14:paraId="4BEA6832">
      <w:pPr>
        <w:jc w:val="center"/>
        <w:rPr>
          <w:rFonts w:ascii="方正小标宋简体" w:eastAsia="方正小标宋简体"/>
          <w:sz w:val="44"/>
          <w:szCs w:val="44"/>
        </w:rPr>
      </w:pPr>
    </w:p>
    <w:p w14:paraId="130B3F7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麦盖提</w:t>
      </w:r>
      <w:r>
        <w:rPr>
          <w:rFonts w:hint="eastAsia" w:ascii="方正小标宋简体" w:eastAsia="方正小标宋简体"/>
          <w:sz w:val="44"/>
          <w:szCs w:val="44"/>
        </w:rPr>
        <w:t>县</w:t>
      </w:r>
      <w:r>
        <w:rPr>
          <w:rFonts w:hint="default" w:ascii="方正小标宋简体" w:eastAsia="方正小标宋简体"/>
          <w:sz w:val="44"/>
          <w:szCs w:val="44"/>
          <w:lang w:val="en-US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巩固拓展脱贫攻坚成果和乡村振兴项目</w:t>
      </w:r>
      <w:r>
        <w:rPr>
          <w:rFonts w:hint="eastAsia" w:ascii="方正小标宋简体" w:eastAsia="方正小标宋简体"/>
          <w:sz w:val="44"/>
          <w:szCs w:val="44"/>
        </w:rPr>
        <w:t>实施方案</w:t>
      </w:r>
    </w:p>
    <w:p w14:paraId="620BE617">
      <w:pPr>
        <w:rPr>
          <w:rFonts w:ascii="方正小标宋简体" w:eastAsia="方正小标宋简体"/>
          <w:sz w:val="44"/>
          <w:szCs w:val="44"/>
        </w:rPr>
      </w:pPr>
    </w:p>
    <w:p w14:paraId="0ED3D601">
      <w:pPr>
        <w:pStyle w:val="2"/>
      </w:pPr>
    </w:p>
    <w:p w14:paraId="58BB8551">
      <w:pPr>
        <w:rPr>
          <w:rFonts w:ascii="方正小标宋简体" w:eastAsia="方正小标宋简体"/>
          <w:sz w:val="44"/>
          <w:szCs w:val="44"/>
        </w:rPr>
      </w:pPr>
    </w:p>
    <w:p w14:paraId="50545866">
      <w:pPr>
        <w:rPr>
          <w:rFonts w:ascii="方正小标宋简体" w:eastAsia="方正小标宋简体"/>
          <w:sz w:val="44"/>
          <w:szCs w:val="44"/>
        </w:rPr>
      </w:pPr>
    </w:p>
    <w:p w14:paraId="3E565C87">
      <w:pPr>
        <w:rPr>
          <w:rFonts w:ascii="方正小标宋简体" w:eastAsia="方正小标宋简体"/>
          <w:sz w:val="44"/>
          <w:szCs w:val="44"/>
        </w:rPr>
      </w:pPr>
    </w:p>
    <w:p w14:paraId="3122CE00">
      <w:pPr>
        <w:rPr>
          <w:rFonts w:ascii="方正小标宋简体" w:eastAsia="方正小标宋简体"/>
          <w:sz w:val="44"/>
          <w:szCs w:val="44"/>
        </w:rPr>
      </w:pPr>
    </w:p>
    <w:p w14:paraId="60623C12">
      <w:pPr>
        <w:rPr>
          <w:rFonts w:ascii="方正小标宋简体" w:eastAsia="方正小标宋简体"/>
          <w:sz w:val="44"/>
          <w:szCs w:val="44"/>
        </w:rPr>
      </w:pPr>
    </w:p>
    <w:p w14:paraId="0818B177">
      <w:pPr>
        <w:rPr>
          <w:rFonts w:ascii="方正小标宋简体" w:eastAsia="方正小标宋简体"/>
          <w:sz w:val="44"/>
          <w:szCs w:val="44"/>
        </w:rPr>
      </w:pPr>
    </w:p>
    <w:p w14:paraId="3BBD62C7">
      <w:pPr>
        <w:rPr>
          <w:rFonts w:ascii="方正小标宋简体" w:eastAsia="方正小标宋简体"/>
          <w:sz w:val="44"/>
          <w:szCs w:val="44"/>
        </w:rPr>
      </w:pPr>
    </w:p>
    <w:p w14:paraId="001033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2880" w:hanging="2880" w:hangingChars="900"/>
        <w:jc w:val="both"/>
        <w:textAlignment w:val="auto"/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 xml:space="preserve">        </w:t>
      </w:r>
      <w:r>
        <w:rPr>
          <w:rFonts w:hint="eastAsia" w:ascii="方正黑体简体" w:hAnsi="方正黑体简体" w:eastAsia="方正黑体简体"/>
          <w:sz w:val="32"/>
          <w:szCs w:val="32"/>
        </w:rPr>
        <w:t>项目名称：</w:t>
      </w: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>麦盖提县吐曼塔勒乡产业孵化园变压器建设项目</w:t>
      </w:r>
    </w:p>
    <w:p w14:paraId="05F918A0">
      <w:pPr>
        <w:spacing w:line="560" w:lineRule="exact"/>
        <w:ind w:firstLine="1280" w:firstLineChars="400"/>
        <w:rPr>
          <w:rFonts w:hint="default" w:ascii="方正黑体简体" w:hAnsi="方正黑体简体" w:eastAsia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项目主管单位：</w:t>
      </w: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>麦盖提县农业农村局</w:t>
      </w:r>
    </w:p>
    <w:p w14:paraId="2A79730A">
      <w:pPr>
        <w:spacing w:line="560" w:lineRule="exact"/>
        <w:ind w:firstLine="1280" w:firstLineChars="400"/>
        <w:rPr>
          <w:rFonts w:hint="default" w:ascii="方正黑体简体" w:hAnsi="方正黑体简体" w:eastAsia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项目实施单位：</w:t>
      </w: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>麦盖提县吐曼塔勒乡人民政府</w:t>
      </w:r>
    </w:p>
    <w:p w14:paraId="25E21842">
      <w:pPr>
        <w:spacing w:line="560" w:lineRule="exact"/>
        <w:ind w:firstLine="1280" w:firstLineChars="400"/>
        <w:rPr>
          <w:rFonts w:hint="default" w:ascii="方正黑体简体" w:hAnsi="方正黑体简体" w:eastAsia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编制时间：</w:t>
      </w: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>2025年1月</w:t>
      </w:r>
    </w:p>
    <w:p w14:paraId="24F956FB">
      <w:pPr>
        <w:rPr>
          <w:rFonts w:ascii="方正黑体简体" w:hAnsi="方正黑体简体" w:eastAsia="方正黑体简体"/>
          <w:sz w:val="32"/>
          <w:szCs w:val="32"/>
        </w:rPr>
      </w:pPr>
      <w:r>
        <w:rPr>
          <w:rFonts w:ascii="方正黑体简体" w:hAnsi="方正黑体简体" w:eastAsia="方正黑体简体"/>
          <w:sz w:val="32"/>
          <w:szCs w:val="32"/>
        </w:rPr>
        <w:br w:type="page"/>
      </w:r>
    </w:p>
    <w:p w14:paraId="6763D7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 w:ascii="方正小标宋简体" w:hAnsi="方正黑体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黑体简体" w:eastAsia="方正小标宋简体"/>
          <w:sz w:val="36"/>
          <w:szCs w:val="36"/>
          <w:lang w:val="en-US" w:eastAsia="zh-CN"/>
        </w:rPr>
        <w:t>麦盖提县吐曼塔勒乡产业孵化园变压器</w:t>
      </w:r>
    </w:p>
    <w:p w14:paraId="4B5A35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 w:ascii="方正小标宋简体" w:hAnsi="方正黑体简体" w:eastAsia="方正小标宋简体"/>
          <w:sz w:val="36"/>
          <w:szCs w:val="36"/>
        </w:rPr>
      </w:pPr>
      <w:r>
        <w:rPr>
          <w:rFonts w:hint="eastAsia" w:ascii="方正小标宋简体" w:hAnsi="方正黑体简体" w:eastAsia="方正小标宋简体"/>
          <w:sz w:val="36"/>
          <w:szCs w:val="36"/>
          <w:lang w:val="en-US" w:eastAsia="zh-CN"/>
        </w:rPr>
        <w:t>建设</w:t>
      </w:r>
      <w:r>
        <w:rPr>
          <w:rFonts w:hint="eastAsia" w:ascii="方正小标宋简体" w:hAnsi="方正黑体简体" w:eastAsia="方正小标宋简体"/>
          <w:sz w:val="36"/>
          <w:szCs w:val="36"/>
        </w:rPr>
        <w:t>项目实施方案</w:t>
      </w:r>
    </w:p>
    <w:p w14:paraId="1423C5C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1.基本情况</w:t>
      </w:r>
    </w:p>
    <w:p w14:paraId="7CA2640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项目库编号</w:t>
      </w:r>
    </w:p>
    <w:p w14:paraId="6DD377F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Tmtl-001</w:t>
      </w:r>
    </w:p>
    <w:p w14:paraId="08ABF94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2项目名称</w:t>
      </w:r>
    </w:p>
    <w:p w14:paraId="00FD78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560" w:firstLineChars="200"/>
        <w:jc w:val="left"/>
        <w:textAlignment w:val="auto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/>
        </w:rPr>
        <w:t>麦盖提县吐曼塔勒乡产业孵化园变压器建设项目</w:t>
      </w:r>
    </w:p>
    <w:p w14:paraId="533F13D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3项目主管单位</w:t>
      </w:r>
    </w:p>
    <w:p w14:paraId="3A4F2E5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麦盖提县农业农村局</w:t>
      </w:r>
    </w:p>
    <w:p w14:paraId="12B2C17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4项目实施单位</w:t>
      </w:r>
    </w:p>
    <w:p w14:paraId="138C806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/>
        </w:rPr>
        <w:t>麦盖提县吐曼塔勒乡人民政府</w:t>
      </w:r>
    </w:p>
    <w:p w14:paraId="23FB47B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5项目建设性质</w:t>
      </w:r>
    </w:p>
    <w:p w14:paraId="18FEF8D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新建</w:t>
      </w:r>
    </w:p>
    <w:p w14:paraId="0F495B2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6项目类别</w:t>
      </w:r>
    </w:p>
    <w:p w14:paraId="2241657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/>
        </w:rPr>
        <w:t>产业发展</w:t>
      </w:r>
    </w:p>
    <w:p w14:paraId="1767A7F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 xml:space="preserve">7 </w:t>
      </w:r>
      <w:r>
        <w:rPr>
          <w:rFonts w:hint="eastAsia" w:ascii="仿宋" w:hAnsi="仿宋" w:eastAsia="仿宋" w:cs="仿宋"/>
          <w:sz w:val="28"/>
          <w:szCs w:val="28"/>
        </w:rPr>
        <w:t>项目建设内容</w:t>
      </w:r>
    </w:p>
    <w:p w14:paraId="36C9E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在</w:t>
      </w:r>
      <w:r>
        <w:rPr>
          <w:rFonts w:hint="default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吐曼塔勒乡吐曼塔勒村产业孵化园新建1台1250千瓦的变压器及配电室</w:t>
      </w: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。</w:t>
      </w:r>
    </w:p>
    <w:p w14:paraId="47158E5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项目建设期限</w:t>
      </w:r>
    </w:p>
    <w:p w14:paraId="5557F89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2025年3月-2025年5月</w:t>
      </w:r>
    </w:p>
    <w:p w14:paraId="22C9E1B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10项目建设地点及基本情况</w:t>
      </w:r>
    </w:p>
    <w:p w14:paraId="7BDF4C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0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吐曼塔勒乡位于麦盖提县城东北部，距县城38公里，东与农三师45团相连，南与央塔克乡相邻，北与库尔玛乡相交，西以叶尔羌河为界与巴楚县英吾斯塘乡隔河相望，总面积283平方公里，其中耕地面积15.38万亩，林地面积8.4万亩，荒草地面积10万亩，公共积累田7.8万亩。现有红枣6.7万亩，核桃1.4万亩，节水滴灌2.4万亩。全乡有15个村委会，68个村民小组。辖区总户数7764户，总人口27988人。</w:t>
      </w:r>
    </w:p>
    <w:p w14:paraId="4ACD469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outlineLvl w:val="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ascii="楷体" w:hAnsi="楷体" w:eastAsia="楷体" w:cs="楷体"/>
          <w:b/>
          <w:bCs/>
          <w:sz w:val="28"/>
          <w:szCs w:val="28"/>
        </w:rPr>
        <w:t>2.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项目立项情况</w:t>
      </w:r>
    </w:p>
    <w:p w14:paraId="74BDD2E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项目建设依据</w:t>
      </w:r>
    </w:p>
    <w:p w14:paraId="19E5DD6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上级通知精神。</w:t>
      </w:r>
    </w:p>
    <w:p w14:paraId="006AD98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</w:t>
      </w:r>
      <w:r>
        <w:rPr>
          <w:rFonts w:hint="eastAsia" w:ascii="仿宋" w:hAnsi="仿宋" w:eastAsia="仿宋" w:cs="仿宋"/>
          <w:sz w:val="28"/>
          <w:szCs w:val="28"/>
        </w:rPr>
        <w:t>立项批复的建设内容及规模</w:t>
      </w:r>
    </w:p>
    <w:p w14:paraId="00540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在</w:t>
      </w:r>
      <w:r>
        <w:rPr>
          <w:rFonts w:hint="default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吐曼塔勒乡吐曼塔勒村产业孵化园新建1台1250千瓦的变压器及配电室</w:t>
      </w: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。</w:t>
      </w:r>
    </w:p>
    <w:p w14:paraId="6625CF3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2.3</w:t>
      </w:r>
      <w:r>
        <w:rPr>
          <w:rFonts w:hint="eastAsia" w:ascii="仿宋" w:hAnsi="仿宋" w:eastAsia="仿宋" w:cs="仿宋"/>
          <w:sz w:val="28"/>
          <w:szCs w:val="28"/>
        </w:rPr>
        <w:t>项目建设的必要性和可行性</w:t>
      </w:r>
    </w:p>
    <w:p w14:paraId="407DF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产业孵化园内企业的生产设备、照明系统、办公电器等用电量巨大，对电力的稳定性和持续性要求极高。例如，农产品加工企业的大型加工设备需要稳定的电压才能保证产品质量，电商服务企业的服务器运行不能有丝毫断电风险。建设新的变压器是保障这些企业正常运转的基础条件。</w:t>
      </w:r>
    </w:p>
    <w:p w14:paraId="52D553A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ascii="楷体" w:hAnsi="楷体" w:eastAsia="楷体" w:cs="楷体"/>
          <w:b/>
          <w:bCs/>
          <w:sz w:val="28"/>
          <w:szCs w:val="28"/>
        </w:rPr>
        <w:t>3.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施工设计（设计或技术方案）</w:t>
      </w:r>
    </w:p>
    <w:p w14:paraId="22CB0EF1">
      <w:pPr>
        <w:numPr>
          <w:ilvl w:val="0"/>
          <w:numId w:val="0"/>
        </w:numPr>
        <w:spacing w:line="56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.1项目设计（技术依据）</w:t>
      </w:r>
    </w:p>
    <w:p w14:paraId="475C0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1.现行的国家有关建筑设计规范、规程和规定。</w:t>
      </w:r>
    </w:p>
    <w:p w14:paraId="70AA9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2.其他现行的国家及省、市有关的建筑设计规范、规程和规定。</w:t>
      </w:r>
    </w:p>
    <w:p w14:paraId="4196C8B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ascii="楷体" w:hAnsi="楷体" w:eastAsia="楷体" w:cs="楷体"/>
          <w:b/>
          <w:bCs/>
          <w:sz w:val="28"/>
          <w:szCs w:val="28"/>
        </w:rPr>
        <w:t>4.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投资概算和资金筹措</w:t>
      </w:r>
    </w:p>
    <w:p w14:paraId="4CF7C6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4.1</w:t>
      </w:r>
      <w:r>
        <w:rPr>
          <w:rFonts w:hint="eastAsia" w:ascii="仿宋" w:hAnsi="仿宋" w:eastAsia="仿宋" w:cs="仿宋"/>
          <w:sz w:val="28"/>
          <w:szCs w:val="28"/>
        </w:rPr>
        <w:t>项目总投资</w:t>
      </w:r>
    </w:p>
    <w:p w14:paraId="7EFE6F1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100万元</w:t>
      </w:r>
    </w:p>
    <w:p w14:paraId="4BC3DB3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4.2</w:t>
      </w:r>
      <w:r>
        <w:rPr>
          <w:rFonts w:hint="eastAsia" w:ascii="仿宋" w:hAnsi="仿宋" w:eastAsia="仿宋" w:cs="仿宋"/>
          <w:sz w:val="28"/>
          <w:szCs w:val="28"/>
        </w:rPr>
        <w:t>资金筹措</w:t>
      </w:r>
    </w:p>
    <w:p w14:paraId="5568A11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中央财政衔接资金</w:t>
      </w:r>
    </w:p>
    <w:p w14:paraId="36D835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4.3</w:t>
      </w:r>
      <w:r>
        <w:rPr>
          <w:rFonts w:hint="eastAsia" w:ascii="仿宋" w:hAnsi="仿宋" w:eastAsia="仿宋" w:cs="仿宋"/>
          <w:sz w:val="28"/>
          <w:szCs w:val="28"/>
        </w:rPr>
        <w:t>资金使用和管理</w:t>
      </w:r>
    </w:p>
    <w:p w14:paraId="2576BCF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衔接资金使用和管理应按照《中央财政衔接推进乡村振兴补助资金管理办法》（财农〔2021〕19号）、《新疆维吾尔自治区财政资金衔接推进乡村振兴补助资金（巩固拓展脱贫攻坚成果和乡村振兴任务）项目管理办法（暂行）》（新乡振〔2021〕32号）、《新疆维吾尔自治区财政衔接推进乡村振兴补助资金管理办法》（新财规〔2021〕11号）等相关文件要求。项目实施单位依据项目计划和实施进度,提出支付申请并提供相关真实、合规的证明材料，制定资金使用计划，经审核后按照国库集中支付管理制度的规定和程序及时支付资金。从国库直接支付到衔接资金项目承担的企业、商户或脱贫户、监测对象个人。严格执行专款专用，杜绝挤占、挪用项目资金，严禁虚列支出、以拨代支虚增项目进度。项目资金支付后,在审计或检查中发现资金使用存在违法违规问题的，应及时追回、收回。对资金使用严格监管，防止资金使用不精准、虚报冒领。为加快资金支出进度，衔接资金项目可实行预付款制，预付资金总额合计原则上不超过应付该项目资金总额的50%，其中:基础建设类项目预付资金原则上不超过合同金额的 30%。</w:t>
      </w:r>
    </w:p>
    <w:p w14:paraId="115808A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ascii="楷体" w:hAnsi="楷体" w:eastAsia="楷体" w:cs="楷体"/>
          <w:b/>
          <w:bCs/>
          <w:sz w:val="28"/>
          <w:szCs w:val="28"/>
        </w:rPr>
        <w:t>5.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项目实施保障措施</w:t>
      </w:r>
    </w:p>
    <w:p w14:paraId="64F6161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技术保障措施</w:t>
      </w:r>
    </w:p>
    <w:p w14:paraId="2FC292B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建设类需符合相关行业规范，畜牧类需考虑动物防疫，饲草料保障、养殖技术指导等，种植类项目需考虑种植所需的保障技术及农户的如何培训指导等</w:t>
      </w:r>
    </w:p>
    <w:p w14:paraId="724E08A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项目管理、监督检查制度</w:t>
      </w:r>
    </w:p>
    <w:p w14:paraId="0BF4A6B7">
      <w:pPr>
        <w:spacing w:line="540" w:lineRule="exact"/>
        <w:ind w:firstLine="560" w:firstLineChars="200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/>
        </w:rPr>
        <w:t>为保质保量按时完成该项目，需实行目标管理责任制，明确领导小组各成员的职责，全面推行项目建设责任制、项目法人责任制，建立健全扶贫资产公开公示、定期巡查、绩效考核、结果反馈等检查机制，对项目经营运行、收益分配、后期管护等环节进行全程监督，保障扶贫资产安全有效。</w:t>
      </w:r>
    </w:p>
    <w:p w14:paraId="0FD926F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验收管理</w:t>
      </w:r>
    </w:p>
    <w:p w14:paraId="5B73C21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根据《新疆维吾尔自治区财政资金衔接推进乡村振兴补助资金（巩固拓展脱贫攻坚成果和乡村振兴任务）项目管理办法（暂行）》（新乡振〔2021〕32号）等相关文件要求，坚持项目竣工验收制度，遵照属地管理、“谁审批、谁验收”的原则，乡村两级验收合格后报县级部门验收。</w:t>
      </w:r>
    </w:p>
    <w:p w14:paraId="268EC9B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运营模式和运营管理</w:t>
      </w:r>
    </w:p>
    <w:p w14:paraId="71C8C85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根据《新疆维吾尔自治区财政资金衔接推进乡村振兴补助资金（巩固拓展脱贫攻坚成果和乡村振兴任务）项目管理办法（暂行）》（新乡振〔2021〕32号）第四章第十七条规定：项目建设单位收到竣工验收报告后,应及时完成项目竣工财务决算和资产移交。按照自治区扶贫项目资产后续管理要求,及时做好资 产确权、资产交接、投入使用、后续管护、收益分配等工作。</w:t>
      </w:r>
    </w:p>
    <w:p w14:paraId="0E0020D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5联农带农机制</w:t>
      </w:r>
    </w:p>
    <w:p w14:paraId="3334ACA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满足产业孵化园用电需求，改善就业环境，促进农户就近就业，吸纳脱贫户及监测户≥10人就业。</w:t>
      </w:r>
    </w:p>
    <w:p w14:paraId="0627606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ascii="楷体" w:hAnsi="楷体" w:eastAsia="楷体" w:cs="楷体"/>
          <w:b/>
          <w:bCs/>
          <w:sz w:val="28"/>
          <w:szCs w:val="28"/>
        </w:rPr>
        <w:t>6.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项目实施进度</w:t>
      </w:r>
    </w:p>
    <w:p w14:paraId="028167C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6.1</w:t>
      </w:r>
      <w:r>
        <w:rPr>
          <w:rFonts w:hint="eastAsia" w:ascii="仿宋" w:hAnsi="仿宋" w:eastAsia="仿宋" w:cs="仿宋"/>
          <w:sz w:val="28"/>
          <w:szCs w:val="28"/>
        </w:rPr>
        <w:t>项目实施进度计划</w:t>
      </w:r>
    </w:p>
    <w:p w14:paraId="3625EC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项目实施期为3个月，即2025年3月-2025年5月，实施进度如下：</w:t>
      </w:r>
    </w:p>
    <w:p w14:paraId="67F7F5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2025年3月：完成项目立项任务并对项目进行发包工作</w:t>
      </w:r>
    </w:p>
    <w:p w14:paraId="346505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2025年3月至4月下旬：项目竣工验收并完成审核结算；</w:t>
      </w:r>
    </w:p>
    <w:p w14:paraId="34E92C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2022年5月：</w:t>
      </w:r>
      <w:r>
        <w:rPr>
          <w:rFonts w:hint="eastAsia" w:ascii="仿宋_GB2312" w:hAnsi="仿宋_GB2312" w:eastAsia="仿宋_GB2312" w:cs="Times New Roman"/>
          <w:b w:val="0"/>
          <w:bCs w:val="0"/>
          <w:kern w:val="0"/>
          <w:sz w:val="28"/>
          <w:szCs w:val="30"/>
          <w:lang w:val="en-US" w:eastAsia="zh-CN" w:bidi="ar-SA"/>
        </w:rPr>
        <w:t>完成项目档案整理归档</w:t>
      </w: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。</w:t>
      </w:r>
    </w:p>
    <w:p w14:paraId="57165E6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项目公告公示</w:t>
      </w:r>
    </w:p>
    <w:p w14:paraId="2725F12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衔接资金项目实施需按《新疆维吾尔自治区财政资金衔接推进乡村振兴补助资金（巩固拓展脱贫攻坚成果和乡村振兴任务）项目管理办法（暂行）》（新乡振〔2021〕32号）第四章第十九条规定，项目实施单位要严格执行信息公开制度,认真贯彻执行国家和自治区有关公告公示要求,全面做好资金分配使用、县级项目库建设、项目计划、实施方案、项目执行、收益分配、后期管护、资产管理等各个环节公告公示工作。</w:t>
      </w:r>
    </w:p>
    <w:p w14:paraId="1A67681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ascii="楷体" w:hAnsi="楷体" w:eastAsia="楷体" w:cs="楷体"/>
          <w:b/>
          <w:bCs/>
          <w:sz w:val="28"/>
          <w:szCs w:val="28"/>
        </w:rPr>
        <w:t>7.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项目绩效目标及效益分析</w:t>
      </w:r>
    </w:p>
    <w:p w14:paraId="02221EF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7.1年度目标</w:t>
      </w:r>
    </w:p>
    <w:p w14:paraId="40FFF3F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7.1.1项目覆盖情况</w:t>
      </w:r>
    </w:p>
    <w:p w14:paraId="57A86D1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盘活产业孵化园内扶贫资产，增加租金收入，同时也增加当地居民的就业岗位，提高收入，改善生活。</w:t>
      </w:r>
    </w:p>
    <w:p w14:paraId="0C02FA6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2经济效益</w:t>
      </w:r>
    </w:p>
    <w:p w14:paraId="29B42CB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间接效益</w:t>
      </w:r>
    </w:p>
    <w:p w14:paraId="6D1DE9A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满足产业孵化园用电需求，改善就业环境，促进农户就近就业，吸纳脱贫户及监测户≥10人就业。</w:t>
      </w:r>
    </w:p>
    <w:p w14:paraId="474A7BF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3社会效益</w:t>
      </w:r>
    </w:p>
    <w:p w14:paraId="444CFFC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产业孵化园的发展能够创造大量就业机会，吸引外出务工人员返乡就业创业，增加居民收入。同时，企业的发展壮大也将带动上下游产业链的协同发展，促进当地经济繁荣，提升麦盖提县吐曼塔勒乡的整体经济实力。</w:t>
      </w:r>
    </w:p>
    <w:p w14:paraId="40D1729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4生态效益</w:t>
      </w:r>
    </w:p>
    <w:p w14:paraId="36F2DD8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5可持续性影响</w:t>
      </w:r>
    </w:p>
    <w:p w14:paraId="4FB2589E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30"/>
          <w:lang w:val="en-US" w:eastAsia="zh-CN" w:bidi="ar-SA"/>
        </w:rPr>
        <w:t>本项目建成后项目持续运行期限不低于15年。电力作为重要的基础设施，对于产业孵化园的长远发展至关重要。完善的电力设施不仅能够提高园区的竞争力，还能为后续的基础设施建设和公共服务提升奠定坚实基础。</w:t>
      </w:r>
      <w:bookmarkStart w:id="0" w:name="_GoBack"/>
      <w:bookmarkEnd w:id="0"/>
    </w:p>
    <w:sectPr>
      <w:pgSz w:w="11906" w:h="16838"/>
      <w:pgMar w:top="1984" w:right="1531" w:bottom="1701" w:left="1531" w:header="851" w:footer="992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89"/>
    <w:rsid w:val="00036ACC"/>
    <w:rsid w:val="00096F1A"/>
    <w:rsid w:val="001C0158"/>
    <w:rsid w:val="00286DB6"/>
    <w:rsid w:val="00290EF7"/>
    <w:rsid w:val="0036566E"/>
    <w:rsid w:val="00407F2D"/>
    <w:rsid w:val="004B669C"/>
    <w:rsid w:val="00577A4A"/>
    <w:rsid w:val="0092513B"/>
    <w:rsid w:val="00A0692A"/>
    <w:rsid w:val="00A06F97"/>
    <w:rsid w:val="00A21A15"/>
    <w:rsid w:val="00A400FD"/>
    <w:rsid w:val="00B24B29"/>
    <w:rsid w:val="00DC3189"/>
    <w:rsid w:val="00E165F2"/>
    <w:rsid w:val="020E7EB7"/>
    <w:rsid w:val="04E62892"/>
    <w:rsid w:val="091B02D8"/>
    <w:rsid w:val="0A136190"/>
    <w:rsid w:val="0CD1749B"/>
    <w:rsid w:val="1888740D"/>
    <w:rsid w:val="1A584B63"/>
    <w:rsid w:val="1E1660C5"/>
    <w:rsid w:val="1E6E30FE"/>
    <w:rsid w:val="208C2876"/>
    <w:rsid w:val="209020F7"/>
    <w:rsid w:val="22AF5101"/>
    <w:rsid w:val="261A0C88"/>
    <w:rsid w:val="29A11F55"/>
    <w:rsid w:val="2DC66C82"/>
    <w:rsid w:val="328C0773"/>
    <w:rsid w:val="36E57249"/>
    <w:rsid w:val="37E071AC"/>
    <w:rsid w:val="39372D9C"/>
    <w:rsid w:val="3A2B2D7A"/>
    <w:rsid w:val="3C8D220B"/>
    <w:rsid w:val="3CEC23BE"/>
    <w:rsid w:val="3DF26BEC"/>
    <w:rsid w:val="3EE0082F"/>
    <w:rsid w:val="3FAC311E"/>
    <w:rsid w:val="4A3C32E7"/>
    <w:rsid w:val="4BD25714"/>
    <w:rsid w:val="4C2E58E4"/>
    <w:rsid w:val="4E0B195A"/>
    <w:rsid w:val="622D0D14"/>
    <w:rsid w:val="674555B8"/>
    <w:rsid w:val="6D012174"/>
    <w:rsid w:val="6EF308E2"/>
    <w:rsid w:val="6FB8461B"/>
    <w:rsid w:val="6FF73669"/>
    <w:rsid w:val="71E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Arial"/>
      <w:b/>
      <w:bCs/>
      <w:kern w:val="44"/>
      <w:sz w:val="28"/>
      <w:szCs w:val="44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character" w:customStyle="1" w:styleId="10">
    <w:name w:val="标题 1 字符"/>
    <w:basedOn w:val="8"/>
    <w:link w:val="3"/>
    <w:qFormat/>
    <w:uiPriority w:val="9"/>
    <w:rPr>
      <w:rFonts w:ascii="Times New Roman" w:hAnsi="Times New Roman" w:eastAsia="黑体" w:cs="Arial"/>
      <w:b/>
      <w:bCs/>
      <w:kern w:val="44"/>
      <w:sz w:val="28"/>
      <w:szCs w:val="44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2647</Words>
  <Characters>2826</Characters>
  <Lines>21</Lines>
  <Paragraphs>6</Paragraphs>
  <TotalTime>1</TotalTime>
  <ScaleCrop>false</ScaleCrop>
  <LinksUpToDate>false</LinksUpToDate>
  <CharactersWithSpaces>2853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2020-01-26T00:42:00Z</dcterms:created>
  <dc:creator>ThinkPad</dc:creator>
  <cp:lastModifiedBy>Admin</cp:lastModifiedBy>
  <cp:lastPrinted>2023-07-01T05:17:00Z</cp:lastPrinted>
  <dcterms:modified xsi:type="dcterms:W3CDTF">2025-10-11T03:56:52Z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0530222DC7BE4B9D9AE6714896062762_13</vt:lpwstr>
  </property>
  <property fmtid="{D5CDD505-2E9C-101B-9397-08002B2CF9AE}" pid="4" name="KSOTemplateDocerSaveRecord">
    <vt:lpwstr>eyJoZGlkIjoiOWNjZTNmNGQ4OGI3NTU4MDQyYzY3NjAwMmM1YzJhN2EifQ==</vt:lpwstr>
  </property>
</Properties>
</file>