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B1CB">
      <w:pPr>
        <w:keepNext w:val="0"/>
        <w:keepLines w:val="0"/>
        <w:pageBreakBefore w:val="0"/>
        <w:wordWrap/>
        <w:topLinePunct w:val="0"/>
        <w:bidi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  <w:lang w:val="en-US" w:eastAsia="zh-CN"/>
        </w:rPr>
        <w:t>麦盖提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</w:rPr>
        <w:t>县实施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  <w:lang w:val="en-US" w:eastAsia="zh-CN"/>
        </w:rPr>
        <w:t>城镇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</w:rPr>
        <w:t>规划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</w:rPr>
        <w:t>年第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</w:rPr>
        <w:t>批建设</w:t>
      </w:r>
    </w:p>
    <w:p w14:paraId="0FC974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/>
        <w:jc w:val="center"/>
        <w:textAlignment w:val="baseline"/>
        <w:rPr>
          <w:rFonts w:hint="eastAsia" w:ascii="Times New Roman" w:hAnsi="Times New Roman" w:eastAsia="方正小标宋_GBK" w:cs="方正小标宋_GBK"/>
          <w:spacing w:val="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0"/>
          <w:szCs w:val="40"/>
          <w:highlight w:val="none"/>
        </w:rPr>
        <w:t>用地</w:t>
      </w:r>
      <w:r>
        <w:rPr>
          <w:rFonts w:hint="eastAsia" w:ascii="Times New Roman" w:hAnsi="Times New Roman" w:eastAsia="方正小标宋_GBK" w:cs="方正小标宋_GBK"/>
          <w:spacing w:val="6"/>
          <w:sz w:val="40"/>
          <w:szCs w:val="40"/>
        </w:rPr>
        <w:t>征地补偿安置</w:t>
      </w:r>
      <w:r>
        <w:rPr>
          <w:rFonts w:hint="eastAsia" w:ascii="Times New Roman" w:hAnsi="Times New Roman" w:eastAsia="方正小标宋_GBK" w:cs="方正小标宋_GBK"/>
          <w:spacing w:val="6"/>
          <w:sz w:val="40"/>
          <w:szCs w:val="40"/>
          <w:lang w:val="en-US" w:eastAsia="zh-CN"/>
        </w:rPr>
        <w:t>方</w:t>
      </w:r>
      <w:r>
        <w:rPr>
          <w:rFonts w:hint="eastAsia" w:ascii="Times New Roman" w:hAnsi="Times New Roman" w:eastAsia="方正小标宋_GBK" w:cs="方正小标宋_GBK"/>
          <w:spacing w:val="6"/>
          <w:sz w:val="40"/>
          <w:szCs w:val="40"/>
        </w:rPr>
        <w:t>案</w:t>
      </w:r>
    </w:p>
    <w:p w14:paraId="157911E3">
      <w:pPr>
        <w:pStyle w:val="12"/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0"/>
        <w:jc w:val="center"/>
        <w:textAlignment w:val="auto"/>
        <w:rPr>
          <w:rFonts w:hint="eastAsia" w:ascii="Times New Roman" w:hAnsi="Times New Roman" w:eastAsia="方正仿宋_GBK" w:cs="方正仿宋_GBK"/>
          <w:smallCaps w:val="0"/>
          <w:snapToGrid/>
          <w:color w:val="auto"/>
          <w:spacing w:val="6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mallCaps w:val="0"/>
          <w:snapToGrid/>
          <w:color w:val="auto"/>
          <w:spacing w:val="6"/>
          <w:kern w:val="2"/>
          <w:sz w:val="32"/>
          <w:szCs w:val="32"/>
          <w:lang w:val="en-US" w:eastAsia="zh-CN"/>
        </w:rPr>
        <w:t>（代拟稿）</w:t>
      </w:r>
    </w:p>
    <w:p w14:paraId="5BAD67F8">
      <w:pPr>
        <w:pStyle w:val="12"/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0"/>
        <w:jc w:val="center"/>
        <w:textAlignment w:val="auto"/>
        <w:rPr>
          <w:rFonts w:hint="eastAsia" w:ascii="Times New Roman" w:hAnsi="Times New Roman" w:eastAsia="方正仿宋_GBK" w:cs="方正仿宋_GBK"/>
          <w:smallCaps w:val="0"/>
          <w:snapToGrid/>
          <w:color w:val="auto"/>
          <w:spacing w:val="6"/>
          <w:kern w:val="2"/>
          <w:sz w:val="32"/>
          <w:szCs w:val="32"/>
          <w:lang w:val="en-US" w:eastAsia="zh-CN"/>
        </w:rPr>
      </w:pPr>
    </w:p>
    <w:p w14:paraId="1B4F5A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：</w:t>
      </w:r>
    </w:p>
    <w:p w14:paraId="7CEBAE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  <w:t>一、征收范围</w:t>
      </w:r>
    </w:p>
    <w:p w14:paraId="4EBE20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本次拟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征收位于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巴扎结米镇博孜村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范围内，拟征收农民集体所有土地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5.52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公顷，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具体位置详见附图。</w:t>
      </w:r>
    </w:p>
    <w:p w14:paraId="557B6D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实际征收土地范围以最终批准文件为准。</w:t>
      </w:r>
    </w:p>
    <w:p w14:paraId="1AF018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  <w:t>二、征收目的</w:t>
      </w:r>
    </w:p>
    <w:p w14:paraId="5E44E2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根据《中华人民共和国土地管理法》第四十五条的规定，本次拟征收土地目的为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highlight w:val="none"/>
          <w:shd w:val="clear" w:color="auto" w:fill="FFFFFF"/>
        </w:rPr>
        <w:t>由政府组织实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施的</w:t>
      </w:r>
      <w:r>
        <w:rPr>
          <w:rFonts w:hint="default" w:ascii="Times New Roman" w:hAnsi="Times New Roman" w:eastAsia="方正仿宋_GBK" w:cs="方正仿宋_GBK"/>
          <w:spacing w:val="6"/>
          <w:sz w:val="32"/>
          <w:szCs w:val="32"/>
          <w:highlight w:val="none"/>
        </w:rPr>
        <w:t>体育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事业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需要用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，符合公共利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益的需要。</w:t>
      </w:r>
    </w:p>
    <w:p w14:paraId="2C6043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  <w:t>三、土地现状</w:t>
      </w:r>
    </w:p>
    <w:p w14:paraId="39B1EE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  <w:t>根据拟征收土地现状调查情况，本次拟征收土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u w:val="none" w:color="auto"/>
        </w:rPr>
        <w:t>地现状如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  <w:t>下：</w:t>
      </w:r>
    </w:p>
    <w:p w14:paraId="3F1C47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拟征收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巴扎结米镇博孜村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集体所有土地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5.52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82.863亩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</w:rPr>
        <w:t>）。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农用地5.4564公顷（81.846亩），其中：耕地0.0013公顷（0.0195亩）、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林地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5.4497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公顷（81.7455亩）、其他农用地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0.0054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公顷（0.081亩），建设用地0.0678公顷（1.017亩）。</w:t>
      </w:r>
    </w:p>
    <w:p w14:paraId="5EB2F2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  <w:t>四、补偿方式和标准</w:t>
      </w:r>
    </w:p>
    <w:p w14:paraId="375CD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7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</w:pPr>
      <w:r>
        <w:rPr>
          <w:rFonts w:hint="eastAsia" w:ascii="Times New Roman" w:hAnsi="Times New Roman" w:eastAsia="方正仿宋_GBK" w:cs="方正仿宋_GBK"/>
          <w:b/>
          <w:bCs/>
          <w:spacing w:val="6"/>
          <w:sz w:val="32"/>
          <w:szCs w:val="32"/>
          <w:u w:val="none" w:color="auto"/>
        </w:rPr>
        <w:t>（一）土地补偿费和安置补助费标准</w:t>
      </w:r>
    </w:p>
    <w:p w14:paraId="1ECCA7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  <w:t>根据</w:t>
      </w:r>
      <w:r>
        <w:rPr>
          <w:rFonts w:hint="eastAsia" w:ascii="Times New Roman" w:hAnsi="Times New Roman" w:eastAsia="方正仿宋_GBK" w:cs="方正仿宋_GBK"/>
          <w:smallCaps w:val="0"/>
          <w:color w:val="auto"/>
          <w:spacing w:val="6"/>
          <w:sz w:val="32"/>
          <w:szCs w:val="32"/>
        </w:rPr>
        <w:t>《关于重新公布自治区征收农用地区片综合地价标准的通知》（新自然资规〔2024〕1号）</w:t>
      </w:r>
      <w:r>
        <w:rPr>
          <w:rFonts w:hint="eastAsia" w:ascii="Times New Roman" w:hAnsi="Times New Roman" w:eastAsia="方正仿宋_GBK" w:cs="方正仿宋_GBK"/>
          <w:smallCaps w:val="0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关于公布麦盖提县征收农用地综合区片地价的通知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麦政发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〔2024〕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号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  <w:t>的规定，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I级区片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</w:rPr>
        <w:t>土地补偿费标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 xml:space="preserve">准为16.281万元/公顷，安置补助费标准为44.019万元/公顷。   </w:t>
      </w:r>
    </w:p>
    <w:p w14:paraId="4C4253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7" w:firstLineChars="200"/>
        <w:textAlignment w:val="baseline"/>
        <w:rPr>
          <w:rFonts w:hint="eastAsia" w:ascii="Times New Roman" w:hAnsi="Times New Roman" w:eastAsia="方正仿宋_GBK" w:cs="方正仿宋_GBK"/>
          <w:b/>
          <w:bCs/>
          <w:spacing w:val="6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pacing w:val="6"/>
          <w:sz w:val="32"/>
          <w:szCs w:val="32"/>
          <w:u w:val="none" w:color="auto"/>
          <w:lang w:val="en-US" w:eastAsia="zh-CN"/>
        </w:rPr>
        <w:t>（二）地上附着物补偿标准</w:t>
      </w:r>
    </w:p>
    <w:p w14:paraId="4451CE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地上附着物补偿按《自治区重点建设项目征地拆迁补偿标准》（新国土资发〔</w:t>
      </w:r>
      <w:r>
        <w:rPr>
          <w:rFonts w:hint="default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2009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〕</w:t>
      </w:r>
      <w:r>
        <w:rPr>
          <w:rFonts w:hint="default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131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号）的规定执行</w:t>
      </w:r>
    </w:p>
    <w:p w14:paraId="6B35E57B">
      <w:pPr>
        <w:keepNext w:val="0"/>
        <w:keepLines w:val="0"/>
        <w:pageBreakBefore w:val="0"/>
        <w:widowControl/>
        <w:suppressLineNumbers w:val="0"/>
        <w:wordWrap/>
        <w:topLinePunct w:val="0"/>
        <w:bidi w:val="0"/>
        <w:adjustRightInd w:val="0"/>
        <w:spacing w:line="570" w:lineRule="exact"/>
        <w:ind w:firstLine="664" w:firstLineChars="200"/>
        <w:jc w:val="left"/>
        <w:rPr>
          <w:spacing w:val="6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（三）</w:t>
      </w:r>
      <w:r>
        <w:rPr>
          <w:rFonts w:ascii="方正仿宋_GBK" w:hAnsi="方正仿宋_GBK" w:eastAsia="方正仿宋_GBK" w:cs="方正仿宋_GBK"/>
          <w:b/>
          <w:bCs/>
          <w:snapToGrid w:val="0"/>
          <w:color w:val="000000"/>
          <w:spacing w:val="6"/>
          <w:kern w:val="0"/>
          <w:sz w:val="31"/>
          <w:szCs w:val="31"/>
          <w:lang w:val="en-US" w:eastAsia="zh-CN" w:bidi="ar"/>
        </w:rPr>
        <w:t>农村村民住宅和其他房屋补偿标准</w:t>
      </w:r>
    </w:p>
    <w:p w14:paraId="10D41CA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/>
        <w:spacing w:beforeAutospacing="0" w:after="0" w:line="570" w:lineRule="exact"/>
        <w:ind w:left="0" w:leftChars="0" w:firstLine="664" w:firstLineChars="200"/>
        <w:textAlignment w:val="auto"/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涉及农村村民住宅和其他房屋的，遵照《自治区重点建设项目征地拆迁补偿标准》（新国土资发〔</w:t>
      </w:r>
      <w:r>
        <w:rPr>
          <w:rFonts w:hint="default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2009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〕</w:t>
      </w:r>
      <w:r>
        <w:rPr>
          <w:rFonts w:hint="default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131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号）的规定执行。</w:t>
      </w:r>
    </w:p>
    <w:p w14:paraId="0D19123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/>
        <w:spacing w:beforeAutospacing="0" w:after="0" w:line="570" w:lineRule="exact"/>
        <w:ind w:left="0" w:leftChars="0" w:firstLine="664" w:firstLineChars="200"/>
        <w:textAlignment w:val="auto"/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6"/>
          <w:sz w:val="32"/>
          <w:szCs w:val="32"/>
        </w:rPr>
        <w:t>五、安置对象、方式及社会保障</w:t>
      </w:r>
    </w:p>
    <w:p w14:paraId="72590D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本次征收土地涉及被征地农民的安置和社会保障按照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《关于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eastAsia="zh-CN"/>
        </w:rPr>
        <w:t>印发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自治区被征地农民参加基本养老保险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eastAsia="zh-CN"/>
        </w:rPr>
        <w:t>实施细则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的通知》（新人社发〔201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eastAsia="zh-CN"/>
        </w:rPr>
        <w:t>、《关于完善自治区被征地农民参加基本养老保险有关政策的通知》（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新人社发〔2017〕86号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的规定执行。</w:t>
      </w:r>
    </w:p>
    <w:p w14:paraId="437F1A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特此公告。</w:t>
      </w:r>
    </w:p>
    <w:p w14:paraId="7554BE8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</w:p>
    <w:p w14:paraId="53EE84B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 w:firstLine="664" w:firstLineChars="200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</w:pPr>
    </w:p>
    <w:p w14:paraId="326E9D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jc w:val="center"/>
        <w:textAlignment w:val="baseline"/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 xml:space="preserve">       麦盖提县人民政府</w:t>
      </w:r>
    </w:p>
    <w:p w14:paraId="5DCEE9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64" w:firstLineChars="200"/>
        <w:jc w:val="center"/>
        <w:textAlignment w:val="baseline"/>
        <w:rPr>
          <w:rFonts w:ascii="Times New Roman" w:hAnsi="Times New Roman"/>
          <w:spacing w:val="6"/>
          <w:vertAlign w:val="baseline"/>
        </w:rPr>
      </w:pP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 xml:space="preserve">       2026年2月26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u w:val="none" w:color="auto"/>
          <w:lang w:val="en-US" w:eastAsia="zh-CN"/>
        </w:rPr>
        <w:t>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09BE0E1-C71C-4DD8-A596-329494082D4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DB56F49-457C-4225-BF38-88A704765C6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7C1397-53BB-4A92-BDF1-DBB9541D65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BC5DCD6-B757-4BDA-A473-95E8B18BFC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CEAD42"/>
    <w:multiLevelType w:val="singleLevel"/>
    <w:tmpl w:val="EECEAD42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C1462"/>
    <w:rsid w:val="027430BB"/>
    <w:rsid w:val="0900488A"/>
    <w:rsid w:val="0B872561"/>
    <w:rsid w:val="0CEC5742"/>
    <w:rsid w:val="0D7D62E4"/>
    <w:rsid w:val="10930F32"/>
    <w:rsid w:val="16182DC6"/>
    <w:rsid w:val="170B1124"/>
    <w:rsid w:val="19F2207A"/>
    <w:rsid w:val="1C4C2BE3"/>
    <w:rsid w:val="1D045093"/>
    <w:rsid w:val="284D6E9F"/>
    <w:rsid w:val="29BA3928"/>
    <w:rsid w:val="2D12128B"/>
    <w:rsid w:val="2F2E0CE4"/>
    <w:rsid w:val="338706EA"/>
    <w:rsid w:val="391F00CC"/>
    <w:rsid w:val="3BC455E0"/>
    <w:rsid w:val="3BCB453B"/>
    <w:rsid w:val="3E5324FB"/>
    <w:rsid w:val="45E46EA6"/>
    <w:rsid w:val="48EF2E15"/>
    <w:rsid w:val="49262A38"/>
    <w:rsid w:val="496F4984"/>
    <w:rsid w:val="4AA541A9"/>
    <w:rsid w:val="532C5467"/>
    <w:rsid w:val="5F5964E0"/>
    <w:rsid w:val="644E1145"/>
    <w:rsid w:val="647E7AED"/>
    <w:rsid w:val="666A6390"/>
    <w:rsid w:val="6A3D3FA6"/>
    <w:rsid w:val="6BAB44A8"/>
    <w:rsid w:val="6E1C1462"/>
    <w:rsid w:val="6E7813C6"/>
    <w:rsid w:val="708B7819"/>
    <w:rsid w:val="70E62CA2"/>
    <w:rsid w:val="73C54340"/>
    <w:rsid w:val="73D674AD"/>
    <w:rsid w:val="7967317B"/>
    <w:rsid w:val="799F4335"/>
    <w:rsid w:val="7EE13ACD"/>
    <w:rsid w:val="7FB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7"/>
    <w:unhideWhenUsed/>
    <w:qFormat/>
    <w:uiPriority w:val="99"/>
    <w:pPr>
      <w:spacing w:before="100" w:beforeAutospacing="1" w:line="400" w:lineRule="exact"/>
      <w:ind w:firstLine="420" w:firstLineChars="200"/>
    </w:pPr>
    <w:rPr>
      <w:rFonts w:ascii="Calibri" w:hAnsi="Calibri"/>
    </w:rPr>
  </w:style>
  <w:style w:type="paragraph" w:styleId="7">
    <w:name w:val="Plain Text"/>
    <w:basedOn w:val="1"/>
    <w:next w:val="8"/>
    <w:qFormat/>
    <w:uiPriority w:val="0"/>
    <w:rPr>
      <w:rFonts w:ascii="宋体" w:hAnsi="Courier New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454543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950</Characters>
  <Lines>0</Lines>
  <Paragraphs>0</Paragraphs>
  <TotalTime>6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2025-05-12T12:05:00Z</dcterms:created>
  <dc:creator>阿压压</dc:creator>
  <cp:lastModifiedBy>我会很安静。</cp:lastModifiedBy>
  <dcterms:modified xsi:type="dcterms:W3CDTF">2026-04-07T04:14:25Z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10509CAE09F042A89F054B2EDA825A7D_11</vt:lpwstr>
  </property>
  <property fmtid="{D5CDD505-2E9C-101B-9397-08002B2CF9AE}" pid="4" name="KSOTemplateDocerSaveRecord">
    <vt:lpwstr>eyJoZGlkIjoiMzc5ZTM0OTk0ODA1NWZjMjU1ZGQwYzlkMDU0NDk5Y2IiLCJ1c2VySWQiOiIyNzgxNTQ2OTMifQ==</vt:lpwstr>
  </property>
</Properties>
</file>