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2021年麦盖提县麦盖提镇和平社区综合服务设施建设项目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麦盖提县镇人民政府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王维</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按照《中央预算内投资补助和贴息项目管理办法》（国家发展改革委2016年第45号令）、《新疆、西藏、四省涉藏州县建设中央预算内投资专项管理办法》（发改投资【2021】521号）有关规定，做好组织实施，加强项目管理，严格按照审批（核准/备案）的项目名称、建设内容、建设规模以及下达的中央预算内投机计划进行建设。社区服务关系民生、连着民心，不断强化社区为民、便民、安民功能，是落实以人民为中心发展思想、践行党的群众路线、推进基层治理现代化建设的必然要求。党的重要会议对全面建成小康社会目标提出了新的要求、作出了新的部署，必须坚定不移沿着中国特色社会主义道路前进为全面建成小康社会而奋斗。社区综合服务中心是乡村振兴建设的重要物质基础，是促进乡村 规范化建设、提升工作水平的前提，也是开展好基层群众先进性教育 活动的必要物质条件。社区综合服务中心建设要实现规范化，建设工作水平要进一步得到提升，社区综合服务中心的建设是最关键的。只有加强社区综合服务中心建设，才能增强基层群众的凝聚力和战斗力，才能巩固基层群众先进性教育活动成果。 通过该项目的建设，可有效解决居民切实相关的民生问题，决胜全面建成小康社会的需要。项目的建设是进一步强化“以人为本、执政为民”科学理念，切实保障人民群众生产生活的需要。做好社区基础设施建设工作，实际上是给人民群众办实事、做好事，是实践“三个代表”伟大思想的重要举措，是保障人民群众根本利益的最佳途径。目前，麦盖提县始终坚持以人为本，充分认识到社区综合服务基础设施建设工作的重要性，组织领导到位、指挥调度科学、措施部署有力，虽取得了一定的实效，但基础设施建设的滞后和薄弱，根本满足不了需要。通过实施社区综合服务中心建设项目，能够完善社区的综合服务基础设施，改善社区面貌，保障人民群众生产生活需要。社区综合服务设施建设项目的建设对于加快麦盖提县的城镇化建设具有重大的现实意义。</w:t>
        <w:br/>
        <w:t>2. 主要内容及实施情况</w:t>
        <w:br/>
        <w:t>本项目资金为300.00万元，主要用于麦盖提镇和平社区建设综合服务中心，建设面积为1591.58平方米。 </w:t>
        <w:br/>
        <w:t>3.项目实施主体</w:t>
        <w:br/>
        <w:t>实施主体：麦盖提县镇人民政府，主要职能是负责制定并组织实施城镇及社区建设规划、居民区道路建设和公共设施建设；负责全镇辖区范围内安全生产工作；负责扶贫政策宣传、项目开发、技能培训，协调信贷扶贫工作。</w:t>
        <w:br/>
        <w:t>实施结果：麦盖提县麦盖提镇和平社区综合服务设施建设项目严格按照喀什地区麦盖提县麦盖提镇和平社区综合服务设施建设资金管理办法及资金支付审批流程等管理制度，加强对项目实施过程的控制，严格按照项目实施情况进行拨付资金，资金支付有完整的审批流程，不存在截留、挤占、挪用、虚列支出等情况。</w:t>
        <w:br/>
        <w:t>本项目现已完成麦盖提镇和平社区建设综合服务中心，建设面积为1591.58平方米，进一步强化社区阵地建设，完善了社区维稳指挥，办公议事，党员活动、教育培训、便民服务、文体娱乐等综合功能，夯实基层党建根基。增强了对党员群众的吸引力和凝聚力、提升了社区治理能力和水平。</w:t>
        <w:br/>
        <w:t>4. 资金投入和使用情况</w:t>
        <w:br/>
        <w:t>依据《关于下达2021年第二批新疆、西藏、四省涉藏州县建设专项中央基建投资预算（拨款）的通知》（喀地财建【2021】97号）文件，2022年本项目资金总投入300万元，实际到位资金300万元，其中：财政专项资金300万元，资金到位率100%。</w:t>
        <w:br/>
        <w:t>截至2022年12月31日，实际支出300万元，预算执行率100%。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2022年总投资为300万元，主要用于麦盖提镇和平社区建设综合服务中心，建设面积为1591.58平方米，为进一步强化社区阵地建设，不断地完善社区维稳指挥，办公议事，党员活动、教育培训、便民服务、文体娱乐等综合功能，夯实基层党建根基。增强对党员群众的吸引力和凝聚力、提升社区治理能力和水平。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“新建社区办公楼数量”指标，预期指标值为“1个”；</w:t>
        <w:br/>
        <w:t>“新建建筑面积”指标，预期指标值为“≥1591.58平方米”。</w:t>
        <w:br/>
        <w:t>②质量指标</w:t>
        <w:br/>
        <w:t>“竣工验收合格率”指标，预期指标值为“100%”；</w:t>
        <w:br/>
        <w:t>“两个责任”按项目落实到位率”指标，预期指标值为“100%”。</w:t>
        <w:br/>
        <w:t>③时效指标</w:t>
        <w:br/>
        <w:t>“项目按计划开工时间”指标，预期指标值为“2022年3月”；</w:t>
        <w:br/>
        <w:t>“项目按计划完工时间”指标，预期指标值为“2022年12月”；</w:t>
        <w:br/>
        <w:t>“中央预算内投资支付率”指标，预期指标值为“100%”。</w:t>
        <w:br/>
        <w:t>④成本指标</w:t>
        <w:br/>
        <w:t>“新建建筑工程成本”指标，预期指标值为“≤0.19万元/平方米”。</w:t>
        <w:br/>
        <w:t>（2）项目效益目标</w:t>
        <w:br/>
        <w:t>①经济效益指标</w:t>
        <w:br/>
        <w:t>本项目不涉及该指标。</w:t>
        <w:br/>
        <w:t>②社会效益指标</w:t>
        <w:br/>
        <w:t>“提升社区治理能力和水平”指标，预期指标值为“有效提升”。</w:t>
        <w:br/>
        <w:t>③生态效益指标</w:t>
        <w:br/>
        <w:t>本项目不涉及该指标。</w:t>
        <w:br/>
        <w:t>④可持续影响指标</w:t>
        <w:br/>
        <w:t>“工程设计使用年限”指标，预期指标值为“≥50年”。</w:t>
        <w:br/>
        <w:t>（3）满意度指标</w:t>
        <w:br/>
        <w:t>“服务对象满意度”指标，预期指标值为“≥95%”。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（1）指标设置总体思路</w:t>
        <w:b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作出说明，对评价指标的使用做出规定等。</w:t>
        <w:br/>
        <w:t>（2）指标设置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镇人民政府单位成立了以张占刚为组长的绩效评价工作组，配备相关人员，对项目的开展和工作程序等进行统一安排部署，成员如下：</w:t>
        <w:br/>
        <w:t>张占刚任评价组组长，绩效评价工作职责为负责全盘工作。</w:t>
        <w:br/>
        <w:t>王维任评价组副组长，绩效评价工作职责为对项目实施情况进行实地调查。</w:t>
        <w:br/>
        <w:t>吴臣任评价组成员，绩效评价工作职责为负责资料审核等工作。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2021年麦盖提县麦盖提镇和平社区综合服务设施建设项目得分情况表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已完成麦盖提镇和平社区建设综合服务中心，进一步强化社区阵地建设，完善了社区维稳指挥，办公议事，党员活动、教育培训、便民服务、文体娱乐等综合功能，夯实基层党建根基。增强了对党员群众的吸引力和凝聚力、提升了社区治理能力和水平。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5分，根据评分标准，该指标不扣分，实际得5分。</w:t>
        <w:br/>
        <w:t>（2）立项程序规范性：本项目自实施以来，事前经过对国家、新疆维吾尔自治区相关政策进行研究、集体决策等，按照规定程序设立，立项程序合规，审批文件和材料完整，立项程序合规，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（1）资金到位率：根据项目资料所示，本项目预算资金300万元。实际到位资金合计300万元，资金到位率100%，该项指标权重分为2分，根据评分标准，该指标不扣分，实际得2分。   </w:t>
        <w:br/>
        <w:t>（2）预算执行率：本项目预算资金300万元，实际支出300万元，预算执行率100%，该项指标权重分为5分，根据评分标准，该指标不扣分，实际得5分。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数量指标总分10分，实际得分10分。</w:t>
        <w:br/>
        <w:t>本年度新建社区办公楼数量指标等于1个，实际完成值为1个，与预期目标一致，根据评分标准，此项指标应当得分为5分，实际得分5分；</w:t>
        <w:br/>
        <w:t>本年度新建建筑面积指标预期值为大于等于1591.58平方米，实际完成值为1591.58平方米，与预期目标一致，根据评分标准，此项指标应当得分为5分，实际得分5分；</w:t>
        <w:br/>
        <w:t>2.项目完成质量</w:t>
        <w:br/>
        <w:t>质量指标总分10分，实际得分10分。</w:t>
        <w:br/>
        <w:t>竣工验收合格率指标预期值为100%，实际完成值为100%，与预期目标一致，根据评分标准，此项指标应当得分为5分，实际得分5分；</w:t>
        <w:br/>
        <w:t>“两个责任”按项目落实到位率指标预期值为100%，实际完成值为100%，与预期目标一致，根据评分标准，此项指标应当得分为5分，实际得分5分。</w:t>
        <w:br/>
        <w:t>3.项目完成时效</w:t>
        <w:br/>
        <w:t>时效指标总分值10分，实际得分10分。</w:t>
        <w:br/>
        <w:t>项目按计划开工时间指标预期值为2022年3月，实际完成值为2022年3月，与预期目标一致，根据评分标准，此项指标应当得分为3分，实际得分3分；</w:t>
        <w:br/>
        <w:t>项目按计划完工时间指标预期值为2022年12月，实际完成值为2022年12月，与预期目标一致，根据评分标准，此项指标应当得分为3分，实际得分3分；</w:t>
        <w:br/>
        <w:t>中央预算内投资支付率指标预期值为100%，实际完成值为100%，与预期目标一致，根据评分标准，此项指标应当得分为4分，实际得分4分。</w:t>
        <w:br/>
        <w:t>4.项目成本节约情况</w:t>
        <w:br/>
        <w:t>成本指标总分值10分，实际得分10分。</w:t>
        <w:br/>
        <w:t>新建建筑工程成本指标预期值为小于等于0.19万元/平方米，实际完成值为0.19万元/平方米，成本控制在预算范围内，根据评分标准，此项指标应当得分为10分，实际得分10分。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提升社区治理能力和水平指标预期值为有效提升，实际完成值为有效提升；根据评分标准，此项指标应当得分为5分，实际得分5分。</w:t>
        <w:br/>
        <w:t>（3）项目实施的生态效益分析</w:t>
        <w:br/>
        <w:t>此项目不涉及生态效益指标。</w:t>
        <w:br/>
        <w:t>（4）项目实施的可持续影响分析</w:t>
        <w:br/>
        <w:t>工程设计使用年限指标预期值为大于等于50年，实际完成值为大于等于50年，根据评分标准，此项指标应当得分为5分，实际得分5分。</w:t>
        <w:br/>
        <w:t>2.满意度指标完成情况分析</w:t>
        <w:br/>
        <w:t>服务对象满意度指标总分值10分，实际得分10分。</w:t>
        <w:br/>
        <w:t>服务对象满意度指标预期值为大于等于95%，通过发放调查问卷的方式走访受益对象，本次发放问卷100份，收回有效问卷100份，服务对象满意度调查结果为100%，根据评分标准，此项指标应当得分为10分，实际得分10分。详见附件2。</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2021年麦盖提县麦盖提镇和平社区综合服务设施建设项目项目预算300万元，到位300万元，实际支出300万元，预算执行率为100%，项目绩效指标总体完成率为100.5%，偏差率为0.5%，根据满意度调查问卷实际情况，满意度达100%出现正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一是坚持分类实施，结合社区实际，将全区社区分为老旧社区、新建小区型社区、村改居社区和单位型社区四类，设置不同标准，分类指导实施。</w:t>
        <w:br/>
        <w:t>二是落实经费保障，把社区办公、服务群众和社区建设等各项经费纳入年度财政预算，同时积极争取驻区单位和社会各界对社区建设的支持，形成多元化的投入格局。</w:t>
        <w:br/>
        <w:t>三是多方协调争取，由区住建局牵头，相关单位配合，成立社区综合服务设施用房交接工作领导小组，以多途径、多手段方式协调解决社区综合服务设施不足问题，必要时可以充分借助行政、法律手段，对拖欠社区综合服务设施用房的开发建设单位进行依法依规追缴，推动社区综合服务设施建设工作顺利进行。</w:t>
        <w:br/>
        <w:t>（二）存在问题及原因分析</w:t>
        <w:br/>
        <w:t>一是项目管理方面：无</w:t>
        <w:br/>
        <w:t>二是项目资金使用方面：无</w:t>
        <w:br/>
        <w:t>三是绩效评价方面：无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优化服务设施布局。将综合服务设施建设纳入国土空间规划，推进新建社区综合服务设施标准化规范化建设，确保新建社区商业和综合服务设施面积达标。实施城乡社区综合服务设施补短板工程，鼓励通过换购、划拨、租借等方式，统筹利用社区各类存量房屋资源增设服务设施。有条件的地方可通过租赁住宅楼底层商业用房等其他符合条件的房屋开展社区服务。</w:t>
        <w:br/>
        <w:t>二是完善服务统筹机制，，完善政府购买服务机制，明确购买服务项目立项、经费预算、信息发布、项目管理、绩效评估等长效配套措施，鼓励基层群众性自治组织、社会组织承接政府购买服务事项，广泛参与社区服务。</w:t>
        <w:br/>
        <w:t>三是加强城乡社区服务人才队伍建设。健全社区工作者职业体系，建立岗位薪酬制度并完善动态调整和职业成长机制，按规定参加社会保险并享受相应待遇。鼓励高校毕业生、退役军人到村（社区）就业创业。</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