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部门单位项目支出绩效评价报告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仿宋_GB2312" w:hAnsi="楷体" w:eastAsia="仿宋_GB2312"/>
          <w:spacing w:val="-4"/>
          <w:sz w:val="32"/>
          <w:szCs w:val="32"/>
        </w:rPr>
        <w:t>2022</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8"/>
          <w:rFonts w:hint="eastAsia" w:ascii="仿宋" w:hAnsi="仿宋" w:eastAsia="仿宋" w:cs="仿宋"/>
          <w:b w:val="0"/>
          <w:bCs w:val="0"/>
          <w:spacing w:val="-4"/>
          <w:sz w:val="32"/>
          <w:szCs w:val="32"/>
        </w:rPr>
        <w:t>麦盖提县克孜勒阿瓦提乡人行步道及商业街楼建设项目</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8"/>
          <w:rFonts w:hint="eastAsia" w:ascii="仿宋" w:hAnsi="仿宋" w:eastAsia="仿宋" w:cs="仿宋"/>
          <w:b w:val="0"/>
          <w:bCs w:val="0"/>
          <w:spacing w:val="-4"/>
          <w:sz w:val="32"/>
          <w:szCs w:val="32"/>
        </w:rPr>
        <w:t>麦盖提县克孜勒阿瓦提乡人民政府</w:t>
      </w:r>
    </w:p>
    <w:p>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8"/>
          <w:rFonts w:hint="eastAsia" w:ascii="仿宋" w:hAnsi="仿宋" w:eastAsia="仿宋" w:cs="仿宋"/>
          <w:b w:val="0"/>
          <w:bCs w:val="0"/>
          <w:spacing w:val="-4"/>
          <w:sz w:val="32"/>
          <w:szCs w:val="32"/>
        </w:rPr>
        <w:t>麦盖提县克孜勒阿瓦提乡人民政府</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8"/>
          <w:rFonts w:hint="eastAsia" w:ascii="仿宋" w:hAnsi="仿宋" w:eastAsia="仿宋" w:cs="仿宋"/>
          <w:b w:val="0"/>
          <w:bCs w:val="0"/>
          <w:spacing w:val="-4"/>
          <w:sz w:val="32"/>
          <w:szCs w:val="32"/>
        </w:rPr>
        <w:t>杨小龙</w:t>
      </w:r>
    </w:p>
    <w:p>
      <w:pPr>
        <w:spacing w:line="540" w:lineRule="exact"/>
        <w:ind w:firstLine="360" w:firstLineChars="100"/>
        <w:rPr>
          <w:rStyle w:val="18"/>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8"/>
          <w:rFonts w:hint="eastAsia" w:ascii="仿宋" w:hAnsi="仿宋" w:eastAsia="仿宋" w:cs="仿宋"/>
          <w:b w:val="0"/>
          <w:bCs w:val="0"/>
          <w:spacing w:val="-4"/>
          <w:sz w:val="32"/>
          <w:szCs w:val="32"/>
        </w:rPr>
        <w:t>2023年03月06日</w:t>
      </w:r>
    </w:p>
    <w:p>
      <w:pPr>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br w:type="page"/>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一、基本情况</w:t>
      </w:r>
    </w:p>
    <w:p>
      <w:pPr>
        <w:spacing w:line="570" w:lineRule="exact"/>
        <w:ind w:firstLine="627" w:firstLineChars="200"/>
        <w:rPr>
          <w:rStyle w:val="18"/>
          <w:rFonts w:ascii="方正楷体_GBK" w:hAnsi="方正楷体_GBK" w:eastAsia="方正楷体_GBK" w:cs="方正楷体_GBK"/>
          <w:bCs w:val="0"/>
          <w:spacing w:val="-4"/>
          <w:sz w:val="32"/>
          <w:szCs w:val="32"/>
        </w:rPr>
      </w:pPr>
      <w:r>
        <w:rPr>
          <w:rStyle w:val="18"/>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项目背景</w:t>
        <w:br/>
        <w:t>我县目前正处于城市的高速发展时期，随着经济的快速发展、产业结构的不断调整、社会生活的不断丰富和提高，城市在不断扩张的同时，城市内空间纬度的集中也在加速进行。长期潜伏的城市交通与城市空间形态之间的矛盾不断加剧。这一矛盾首先在城市职能和空间利用最集中的城市高密集地段突显出来，给城市带来交通堵塞、环境恶化等一系列问题，成为束缚城市发展的羁绊。因此迫切需要各个方面正确的理论来引导实践，改善现状，使城市建设向良性方向发展。</w:t>
        <w:br/>
        <w:t>2. 主要内容及实施情况</w:t>
        <w:br/>
        <w:t>主要用于克孜勒阿瓦提乡地面硬化5760平方米、铺设路沿石3600米，安装路灯88盏及其配电线路，安装瓦屋面2200平方米，破损老旧阵地修缮面积3020平方米。</w:t>
        <w:br/>
        <w:t>3.项目实施主体</w:t>
        <w:br/>
        <w:t>实施主体：麦盖提县克孜勒阿瓦提乡人民政府，主要职能是打赢脱贫攻坚战，是改善民生、落实以人民为中心发展理念的具体体现。负责管理各项扶贫政策的落实以及项目的实施，完成各项扶贫资金的拨付。</w:t>
        <w:br/>
        <w:t>实施结果：麦盖提县克孜勒阿瓦提乡人行步道及商业街楼建设项目严格按照麦盖提县克孜勒阿瓦提乡人民政府资金管理制度等管理制度，加强对项目实施过程的控制，严格按照项目实施情况进行拨付资金，资金支付有完整的审批流程，不存在截留、挤占、挪用、虚列支出等情况。</w:t>
        <w:br/>
        <w:t>目前，已完成地面硬化面积5760平方米、铺设路沿石3600米，安装路灯88盏及其配电线路，安装瓦屋面2200平方米,破损老旧阵地修缮面积3020平方米。</w:t>
        <w:br/>
        <w:t>4. 资金投入和使用情况</w:t>
        <w:br/>
        <w:t>依据《关于麦盖提县巴扎结米镇业务活动项目资金的申请报告》和《麦盖提县巴扎结米镇业务活动项目实施方案》等文件，2022年本项目资金总投入240万元，实际到位资金240万元，其中：县级配套资金240万元，资金到位率100%。</w:t>
        <w:br/>
        <w:t>截至2022年12月31日，实际支出240万元，预算执行率100%。</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（二）项目绩效目标。包括总体目标和阶段性目标。</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1.项目绩效总目标</w:t>
        <w:br/>
        <w:t>本项目2022年计划总投资为240万元，主要用于地面硬化5760平方米、铺设路沿石3600米，安装路灯88盏及其配电线路，安装瓦屋面2200平方米,破损老旧阵地修缮面积3020平方米。通过项目的实施，为全乡农户出行提供便利，减少交通事故的发生，保护群众生命财产安全。同时能够美化、亮化乡村道路，补齐基础设施短板，为乡村振兴奠定基础。</w:t>
        <w:br/>
        <w:t>2.阶段性目标</w:t>
        <w:br/>
        <w:t>根据《中华人民共和国预算法》、《自治区党委自治区人民政府关于全面实施预算绩效管理的实施意见》（新党发〔2018〕30号）和《关于印发〈自治区财政支出绩效评价管理暂行办法〉的通知》（新财预〔2018〕189号）文件要求，结合本项目实际情况，设置的阶段性目标如下：</w:t>
        <w:br/>
        <w:t>（1）项目产出目标</w:t>
        <w:br/>
        <w:t>①数量指标</w:t>
        <w:br/>
        <w:t>“地面硬化面积指标”，预期指标值为“≥5760平方米”；</w:t>
        <w:br/>
        <w:t>“安装路沿石长度指标”，预期指标值为“≥3600米”；</w:t>
        <w:br/>
        <w:t>“安装路灯数量指标”，预期指标“≥88盏”；</w:t>
        <w:br/>
        <w:t>“安装瓦屋面面积指标”，预期指标“≥2200平方米”；</w:t>
        <w:br/>
        <w:t>“破损老旧阵地修缮面积指标，预期指标“≥3020平方米”。</w:t>
        <w:br/>
        <w:t>②质量指标</w:t>
        <w:br/>
        <w:t>“工程验收合格率”指标，预期指标值为“100%”。</w:t>
        <w:br/>
        <w:t>③时效指标</w:t>
        <w:br/>
        <w:t>“项目结束时间”指标，预期指标值为“2022年8月”；</w:t>
        <w:br/>
        <w:t>“资金支付及时率”指标，预期指标值为“100%”。</w:t>
        <w:br/>
        <w:t>④成本指标</w:t>
        <w:br/>
        <w:t>“地面硬化成本”指标，预期指标值为“≤97.83万元”；</w:t>
        <w:br/>
        <w:t>“安装路沿石成本”指标，预期指标值为“≤20.75万元”；“安装路灯成本指标，预期指标值为“≤51.34万元”；</w:t>
        <w:br/>
        <w:t>“安装瓦屋面成本指标，预期指标值为“≤46.63万元”；</w:t>
        <w:br/>
        <w:t>“破损老旧阵地修缮成本指标，预期指标值为“≤23.45万元”。</w:t>
        <w:br/>
        <w:t>（2）项目效益目标</w:t>
        <w:br/>
        <w:t>①经济效益指标</w:t>
        <w:br/>
        <w:t>本项目不涉及该指标。</w:t>
        <w:br/>
        <w:t>②社会效益指标</w:t>
        <w:br/>
        <w:t>“减少交通事故的发生”指标，预期指标值为“有效减少”。</w:t>
        <w:br/>
        <w:t>③生态效益指标</w:t>
        <w:br/>
        <w:t>本项目不涉及该指标。</w:t>
        <w:br/>
        <w:t>④可持续影响指标</w:t>
        <w:br/>
        <w:t>“工程设计使用年限”指标，预期指标值为“≥8年”。</w:t>
        <w:br/>
        <w:t>（3）满意度指标</w:t>
        <w:br/>
        <w:t>“受益群体满意度”指标，预期指标值为“≥95%”。</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二、绩效评价工作开展情况</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（一）绩效评价目的、对象</w:t>
      </w:r>
      <w:r>
        <w:rPr>
          <w:rStyle w:val="18"/>
          <w:rFonts w:hint="eastAsia" w:ascii="楷体" w:hAnsi="楷体" w:eastAsia="楷体" w:cs="楷体"/>
          <w:bCs w:val="0"/>
          <w:spacing w:val="-4"/>
          <w:sz w:val="32"/>
          <w:szCs w:val="32"/>
          <w:lang w:eastAsia="zh-CN"/>
        </w:rPr>
        <w:t>、时间和</w:t>
      </w:r>
      <w:r>
        <w:rPr>
          <w:rStyle w:val="18"/>
          <w:rFonts w:hint="eastAsia" w:ascii="楷体" w:hAnsi="楷体" w:eastAsia="楷体" w:cs="楷体"/>
          <w:bCs w:val="0"/>
          <w:spacing w:val="-4"/>
          <w:sz w:val="32"/>
          <w:szCs w:val="32"/>
        </w:rPr>
        <w:t>范围。</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绩效评价目的</w:t>
        <w:br/>
        <w:t>本次绩效评价遵循财政部《项目支出绩效评价管理办法》（财预〔2020〕10号）和自治区财政厅《自治区财政支出绩效评价管理暂行办法》（新财预〔2018〕189号）等相关政策文件与规定，旨在评价财政项目实施前期、过程及效果，评价财政预算资金使用的效率及效益。</w:t>
        <w:br/>
        <w:t>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也为下一年预算编制与评审提供充分有效的依据，以达到改进预算管理、优化资源配置、提高预算资金使用效益的目的。</w:t>
        <w:br/>
        <w:t>2. 绩效评价对象</w:t>
        <w:br/>
        <w:t>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3. 绩效评价范围</w:t>
        <w:br/>
        <w:t>本次评价从项目决策（包括绩效目标的合理性和绩效指标的明确性、资金分配的合理性）、项目过程（包括项目资金中的资金到位、资金使用的合规性、管理制度的健全性和制度执行的有效性）、项目产出（包括项目产出中的产出数量、产出质量、产出时效、产出成本）和项目效益（包括项目效果中的经济效益、社会效益、生态效益、可持续影响、服务对象满意度）四个维度进行评价。</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绩效评价原则</w:t>
        <w:br/>
        <w:t>本次绩效评价遵循的原则包括：</w:t>
        <w:br/>
        <w:t>（1）科学公正。绩效评价应当运用科学合理的方法，按照规范的程序，对项目绩效进行客观、公正的反映。</w:t>
        <w:br/>
        <w:t>（2）统筹兼顾。单位自评、部门评价和财政评价应职责明确，各有侧重，相互衔接。单位自评应由项目单位自主实施，即“谁支出、谁自评”。部门评价和财政评价应在单位自评的基础上开展，必要时可委托第三方机构实施。</w:t>
        <w:br/>
        <w:t>（3）激励约束。绩效评价结果应与预算安排、政策调整、改进管理实质性挂钩，体现奖优罚劣和激励相容导向，有效要安排、低效要压减、无效要问责。</w:t>
        <w:br/>
        <w:t>（4）公开透明。绩效评价结果应依法依规公开，并自觉接受社会监督。</w:t>
        <w:br/>
        <w:t>2. 绩效评价指标体系</w:t>
        <w:br/>
        <w:t>（1）指标设置总体思路</w:t>
        <w:br/>
        <w:t>按照绩效评价有关要求，评价工作遵循“客观、公正、科学、规范”的原则，采用“以结果为导向、基于证据”的绩效评价方法，主要从项目决策、项目过程、项目产出、项目效益四个方面对评价目标进行逐步分解，从定性与定量两个角度综合考量，评价资金使用的效率与效益。评价采用目标预定与实施效果比较方法，将项目绩效目标与其实际所产生的效益进行对比，对项目资金的使用绩效作出全面评价。根据绩效评价对象特点，设计相应的评价指标，确定相应的评价标准，并对评价指标的内容做出说明，对评价指标的使用做出规定等。</w:t>
        <w:br/>
        <w:t>（2）指标设置</w:t>
        <w:br/>
        <w:t>本项目绩效评价体系为根据财预﹝2020﹞10号共性指标及个性化指标设置，主要分为共性指标和个性指标两大类。共性指标下设决策与过程2个一级指标，其中：项目决策下设项目立项、绩效目标、资金投入3个二级指标；过程下设资金管理和组织实施2个二级指标。个性指标下设产出和效益2个一级指标，其中产出下设产出数量、产出质量、产出时效、产出成本4个2级指标，效益下设项目效益2个二级指标。项目绩效评价体系详见附件1。</w:t>
        <w:br/>
        <w:t>3. 绩效评价方法</w:t>
        <w:br/>
        <w:t>本次绩效评价方法主要采用了比较法、公众评判法。</w:t>
        <w:br/>
        <w:t>比较法：通过整理本项目相关资料和数据，评价数量指标的完成情况；通过分析项目的实施情况与绩效目标实现情况，评价项目实施的效果；通过分析项目资金使用情况及产生的效果，评价预算资金分配的合理性。</w:t>
        <w:br/>
        <w:t>公众评判法：评价组采用实地访谈、远程访谈相结合方式，对本项目的实施情况进行充分调研，了解掌握资金分配、资金管理、资金使用、制度建设、制度执行情况。采用问卷调查方式，对受益对象开展满意度问卷调查，评价本项目产生的效益及满意度。</w:t>
        <w:br/>
        <w:t>4. 绩效评价标准</w:t>
        <w:br/>
        <w:t>绩效评价标准通常包括计划标准、行业标准、历史标准等，用于对绩效指标完成情况进行比较、分析、评价。本次评价主要采用了计划标准、历史标准。</w:t>
        <w:br/>
        <w:t>计划标准：指以预先制定的目标、计划、预算、定额等作为评价标准。</w:t>
        <w:br/>
        <w:t>行业标准：指参照国家公布的行业指标数据制定的评价标准。</w:t>
        <w:br/>
        <w:t>历史标准：指参照历史数据制定的评价标准，为体现绩效改进的原则，在可实现的条件下应当确定相对较高的评价标准。</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（三）绩效评价工作过程。</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第一阶段：前期准备。</w:t>
        <w:br/>
        <w:t>我单位绩效评价的人员根据《项目支出绩效评价管理办法》（财预〔2020〕10号）文件精神，结合《自治区财政支出绩效评价管理暂行办法》（新财预〔2018〕189号）、《喀什地区财政支出绩效评价管理暂行办法》（喀地财预〔2019〕18号）等文件规定，引导评价人员完全理解和领会通知精神、绩效评价的目的、评价方式与步骤，为顺利开展绩效评价工作做好思想准备。为保障评价工作顺利实施，麦盖提县克孜勒阿瓦提乡人行步道及商业街楼建设项目单位成立了以范桂鸿为组长的绩效评价工作组，配备相关人员，对项目的开展和工作程序等进行统一安排部署，成员如下：</w:t>
        <w:br/>
        <w:t>范桂鸿任评价组组长，绩效评价工作职责为负责全盘工作。</w:t>
        <w:br/>
        <w:t>努尔克孜·玉苏甫任评价组副组长，绩效评价工作职责为对项目实施情况进行实地调查。</w:t>
        <w:br/>
        <w:t>徐磊、周文杰、王生宝任评价组成员，绩效评价工作职责为负责资料审核等工作。</w:t>
        <w:br/>
        <w:t>本项目组织机构健全，分工明确，责任清晰。</w:t>
        <w:br/>
        <w:t>（1）文件研读</w:t>
        <w:br/>
        <w:t>评价工作组在相关部门的全力配合协助下，收集项目相关背景资料、项目目标、预算等资料，组织评价工作组成员对项目相关文件进行研读。根据财预〔2020〕10号文件要求，结合项目的特点，梳理绩效评价总体思路，形成项目评价初步方案。</w:t>
        <w:br/>
        <w:t>（2）前期调研</w:t>
        <w:br/>
        <w:t>根据绩效评价工作开展的需求，对相关管理人员进行了沟通和访谈，进一步了解项目的实施、资金的管理等情况，并且讨论了绩效评价方案的可行性。</w:t>
        <w:br/>
        <w:t>（3）确定评价思路和方法</w:t>
        <w:br/>
        <w:t>按照《项目支出绩效评价管理办法》（财预〔2020〕10号）文件要求，确定项目绩效评价指标体系，设置一级指标共4个，包括决策（20%）、过程（20%）、产出（40%）、效益（20%）四类指标；主要围绕项目决策、资金投入、过程管理、产出效果和社会效益，体现从项目决策、项目执行到实施效益、效果的逻辑路径。通过基础表、问卷、访谈等方式获取评价数据，明确工作方法和步骤，制定科学合理的工作计划。</w:t>
        <w:br/>
        <w:t>第二阶段：组织实施。</w:t>
        <w:br/>
        <w:t>一是2023年1月15日前了解情况、收集资料，研究制定评价方案和绩效评价指标体系，以及相关基础信息表。</w:t>
        <w:br/>
        <w:t>二是2023年1月16日至1月22日，评价工作组进行实地访谈，针对绩效评价的相关要求，认真收集、核实评价基础数据，进行绩效评价。</w:t>
        <w:br/>
        <w:t>三是2023年1月23日至1月28日根据现场实际情况，撰写绩效评价报告。</w:t>
        <w:br/>
        <w:t>第三阶段：分析评价。</w:t>
        <w:br/>
        <w:t>一是根据所收集的资料，结合实际有关情况，整理出绩效评价所需要的基本资料和数据。二是按照确定的评价指标、评价标准和评价方法，对评价对象的绩效情况进行全面的定量定性分析和综合评价，量化评分，形成评价初步结论。三是根据本次绩效评价开展情况和初步评价结果，形成绩效评价报告初稿。四是结合相关审核意见，形成正式评价报告。</w:t>
        <w:br/>
        <w:t>（四）绩效评价依据</w:t>
        <w:br/>
        <w:t>1.《中华人民共和国预算法》</w:t>
        <w:br/>
        <w:t>2.《项目支出绩效评价管理办法》（财预〔2020〕10号）</w:t>
        <w:br/>
        <w:t>3.《自治区党委 自治区人民政府关于全面实施预算绩效管理的实施意见》（新党发〔2018〕30号）</w:t>
        <w:br/>
        <w:t>4.《自治区财政支出绩效评价管理暂行办法》（新财预〔2018〕189号）</w:t>
        <w:br/>
        <w:t>5.《关于喀什地区全面实施预算绩效管理的实施方案》（喀党办发﹝2018〕59号）</w:t>
        <w:br/>
        <w:t>6.相关项目印证资料。</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三、综合评价情况及评价结论</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（一）综合评价情况</w:t>
        <w:br/>
        <w:t>经评价组通过实地调研、综合分析法、问卷调查法等方式，主要采用综合分析法对项目的决策、实施、产出、效益进行综合评价分析，最终评分100分。</w:t>
        <w:br/>
        <w:t>麦盖提县克孜勒阿瓦提乡人行步道及商业街楼建设项目得分情况表</w:t>
        <w:br/>
        <w:t>一级指标	权重	得分率	实际得分</w:t>
        <w:br/>
        <w:t>项目决策	20	100%	20</w:t>
        <w:br/>
        <w:t>项目过程	20	100%	20</w:t>
        <w:br/>
        <w:t>项目产出	40	100%	40</w:t>
        <w:br/>
        <w:t>项目效益	20	100%	20</w:t>
        <w:br/>
        <w:t>合计	100	100%	100</w:t>
        <w:br/>
        <w:t>（二）综合评价结论</w:t>
        <w:br/>
        <w:t>运用项目组制定评价指标体系及财政部《项目支出绩效评价管理办法》（财预〔2020〕10号）文件评分标准进行评价，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</w:t>
        <w:br/>
        <w:t>麦盖提县克孜勒阿瓦提乡人行步道及商业街楼建设项目已完成地面硬化5760平方米、铺设路沿石3600米，安装路灯88盏及其配电线路，安装瓦屋面2200平方米,破损老旧阵地修缮面积3020平方米。通过项目的实施，为全乡农户出行提供便利，减少了交通事故的发生，保护了群众生命财产安全。同时能够美化、亮化乡村道路，补齐基础设施短板，为乡村振兴奠定基础。该项目最终评分100分，绩效评级为“优”。</w:t>
      </w:r>
    </w:p>
    <w:p>
      <w:pPr>
        <w:spacing w:line="570" w:lineRule="exact"/>
        <w:ind w:firstLine="624" w:firstLineChars="200"/>
        <w:rPr>
          <w:rStyle w:val="18"/>
          <w:rFonts w:ascii="黑体" w:hAnsi="黑体" w:eastAsia="黑体" w:cs="黑体"/>
          <w:b w:val="0"/>
          <w:sz w:val="32"/>
          <w:szCs w:val="32"/>
        </w:rPr>
      </w:pPr>
      <w:r>
        <w:rPr>
          <w:rStyle w:val="18"/>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项目决策类指标包括项目立项、绩效目标和资金投入三方面的内容，由6个三级指标构成，权重分为 20 分，实际得分20分，得分率为100%。</w:t>
        <w:br/>
        <w:t>（1）立项依据充分性：结合打赢脱贫攻坚战，是改善民生、落实以人民为中心发展理念职责，并组织实施。围绕提升现代农业发展水平。一是抓好高标准农田建设；二是抓好现代农业产业园建设等年度工作重点和工作计划制定经费预算，该项指标权重分为3分，根据评分标准，该指标不扣分，实际得3分。</w:t>
        <w:br/>
        <w:t>（2）立项程序规范性：本项目立项符合国家法律法规、国民经济发展规划和相关政策；符合行业发展规划和政策要求；与部门职责范围相符，属于部门履职所需；属于公共财政支持范围，符合中央、地方事权支出责任划分原则，根据评分标准，该项指标权重分为2分，该指标不扣分，实际得2分。</w:t>
        <w:br/>
        <w:t>（3）绩效目标合理性：制定了实施方案，明确了总体思路及目标、并对任务进行了详细分解，对目标进行了细化，该项指标权重分为3分，根据评分标准，该指标不扣分，实际得3分。</w:t>
        <w:br/>
        <w:t>（4）绩效指标明确性： 本项目已将绩效目标细化分解为具体的绩效指标，通过清晰、可衡量的指标值予以体现，与项目目标任务数或计划数相对应，该项指标权重分为2分，根据评分标准，该指标不扣分，实际得2分。</w:t>
        <w:br/>
        <w:t>（5）预算编制科学性： 预算编制经过科学论证，内容与项目内容匹配，项目投资额与工作任务相匹配，该项指标权重分为5分，根据评分标准，该指标不扣分，实际得5分。</w:t>
        <w:br/>
        <w:t>（6）资金分配合理性：该项目预算资金分配依据充分，资金分配额度合理，与项目单位或地方实际相适应，该项指标权重分为5分，根据评分标准，该指标不扣分，实际得5分。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项目过程类指标包括资金管理和组织实施两方面的内容，由 5个三级指标构成，权重分为20分，实际得分20 分，得分率为100%。</w:t>
        <w:br/>
        <w:t>（1）资金到位率：根据项目资料所示，本项目预算资金240.00万元。实际到位资金合计240.00万元，资金到位率100%，该项指标权重分为5分，根据评分标准，该指标不扣分，实际得5分。   </w:t>
        <w:br/>
        <w:t>（2）预算执行率：本项目预算资金240.00万元，实际支出240.00万元，预算执行率100%，该项指标权重分为5分，根据评分标准，该指标不扣分，实际得5分。</w:t>
        <w:br/>
        <w:t>（3）资金使用合规性：制定了相关的制度和管理规定对经费使用进行规范管理，财务制度健全、执行严格，该项指标权重分为5分，根据评分标准，该指标不扣分，实际得5分。</w:t>
        <w:br/>
        <w:t>（4）管理制度健全性：制定了党校相关管理办法，对财政专项资金进行严格管理，基本做到了专款专用，该项指标权重分为2分，根据评分标准，该指标不扣分，实际得2分。</w:t>
        <w:br/>
        <w:t>（5）制度执行有效性：由部门提出经费预算支出可行性方案，经过与县政府分管领导沟通后，报党支部会议研究执行，财务对资金的使用合法合规性进行监督，年底对资金使用效果进行自评，该项指标权重分为3分，根据评分标准，该指标不扣分，实际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项目产出类指标包括产出数量、产出质量、产出时效、产出成本四方面的内容，由4个三级指标构成，权重分为40分，实际得分40分，得分率为100%。</w:t>
        <w:br/>
        <w:t>1.项目完成数量</w:t>
        <w:br/>
        <w:t>数量指标总分15分，实际得分15分。</w:t>
        <w:br/>
        <w:t>地面硬化面积指标预期值为大于等于5760平方米，实际完成值为5760平方米，与预期目标一致，根据评分标准，此项指标应当得分为3分，实际得分3分；</w:t>
        <w:br/>
        <w:t>安装路沿石长度指标预期值为大于等于3600米，实际完成值为3600米，与预期目标一致，根据评分标准，此项指标应当得分为3分，实际得分3分；</w:t>
        <w:br/>
        <w:t>安装路灯数量指标预期值为大于等于88盏，实际完成值为88盏，与预期目标一致，根据评分标准，此项指标应当得分为3分，实际得分3分；</w:t>
        <w:br/>
        <w:t>安装瓦屋面面积指标预期值为大于等于2200平方米，实际完成值为2200平方米，与预期目标一致，根据评分标准，此项指标应当得分为3分，实际得分3分。</w:t>
        <w:br/>
        <w:t>破损老旧阵地修缮面积指标预期值为大于等于3020平方米，实际完成值为3020平方米，与预期目标一致，根据评分标准，此项指标应当得分为3分，实际得分3分。</w:t>
        <w:br/>
        <w:t>2.项目完成质量</w:t>
        <w:br/>
        <w:t>质量指标总分4分，实际得分4分。</w:t>
        <w:br/>
        <w:t>工程验收合格率指标预期值为100%，实际完成值为100%，与预期目标一致，根据评分标准，此项指标应当得分为4分，实际得分4分。</w:t>
        <w:br/>
        <w:t>3.项目完成时效</w:t>
        <w:br/>
        <w:t>时效指标总分值6分，实际得分6分。</w:t>
        <w:br/>
        <w:t>项目结束时间指标预期值为2022年8月，实际完成值为2022年8月，与预期目标一致，根据评分标准，此项指标应当得分为3分，实际得分3分；</w:t>
        <w:br/>
        <w:t>资金支付及时率指标预期值为100%，实际完成值为100%，与预期目标一致，根据评分标准，此项指标应当得分为3分，实际得分3分。</w:t>
        <w:br/>
        <w:t>4.项目成本节约情况</w:t>
        <w:br/>
        <w:t>成本指标总分值15分，实际得分15分。</w:t>
        <w:br/>
        <w:t>地面硬化成本指标预期值为小于等于97.83万元，实际完成值97.83万元，评分标准，此项指标应当得分为3分，实际得分3分。</w:t>
        <w:br/>
        <w:t>安装路沿石成本指标预期值为小于等于20.75万元，实际完成值为20.75万元，成本控制在预算范围内，根据评分标准，此项指标应当得分为3分，实际得分3分。</w:t>
        <w:br/>
        <w:t>安装路灯成本指标预期值为小于等于51.34万元，实际完成值为51.34万元，成本控制在预算范围内，根据评分标准，此项指标应当得分为3分，实际得分3分。</w:t>
        <w:br/>
        <w:t>安装瓦屋面成本指标预期值为小于等于46.63万元，实际完成值为46.63万元，成本控制在预算范围内，根据评分标准，此项指标应当得分为3分，实际得分3分。</w:t>
        <w:br/>
        <w:t>破损老旧阵地修缮成本指标预期值为小于等于23.45万元，实际完成值为23.45万元，成本控制在预算范围内，根据评分标准，此项指标应当得分为3分，实际得分3分。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项目效益类指标包括项目效益1个方面的内容，由2个三级指标构成，权重分为20分，实际得分20分，得分率为100%。</w:t>
        <w:br/>
        <w:t>1.实施效益指标：</w:t>
        <w:br/>
        <w:t>（1）项目实施的经济效益分析</w:t>
        <w:br/>
        <w:t>此项目不涉及经济效益指标。</w:t>
        <w:br/>
        <w:t>（2）项目实施的社会效益分析</w:t>
        <w:br/>
        <w:t>减少交通事故的发生指标预期值为有效减少，实际完成值为100%；根据评分标准，此项指标应当得分为5分，实际得分5分。</w:t>
        <w:br/>
        <w:t>（3）项目实施的生态效益分析</w:t>
        <w:br/>
        <w:t>此项目不涉及生态效益指标。</w:t>
        <w:br/>
        <w:t>（4）项目实施的可持续影响分析</w:t>
        <w:br/>
        <w:t xml:space="preserve">  工程设计使用年限指标预期值为大于等于8年，实际完成值为8年；根据评分标准，此项指标应当得分为5分，实际得分5分。</w:t>
        <w:br/>
        <w:t>2.满意度指标完成情况分析</w:t>
        <w:br/>
        <w:t>服务对象满意度指标总分值10分，实际得分10分。</w:t>
        <w:br/>
        <w:t>受益群体满意度指标预期值为大于等于95%，通过发放调查问卷的方式走访受益对象，本次发放问卷100份，收回有效问卷100份，受益群体满意度调查结果为100%，根据评分标准，此项指标应当得分为10分，实际得分10分；</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8"/>
          <w:rFonts w:hint="eastAsia" w:ascii="仿宋" w:hAnsi="仿宋" w:eastAsia="仿宋" w:cs="仿宋"/>
          <w:b w:val="0"/>
          <w:bCs w:val="0"/>
          <w:spacing w:val="-4"/>
          <w:sz w:val="32"/>
          <w:szCs w:val="32"/>
        </w:rPr>
        <w:t xml:space="preserve">麦盖提县克孜勒阿瓦提乡人行步道及商业街楼建设项目预算240万元，到位240万元，实际支出240万元，预算执行率为100%，项目绩效指标总体完成率为100%，偏差率为0%，不存在偏差情况。 </w:t>
      </w:r>
    </w:p>
    <w:p>
      <w:pPr>
        <w:spacing w:line="570" w:lineRule="exact"/>
        <w:ind w:firstLine="624" w:firstLineChars="200"/>
        <w:rPr>
          <w:rStyle w:val="18"/>
          <w:rFonts w:hint="eastAsia" w:ascii="黑体" w:hAnsi="黑体" w:eastAsia="黑体" w:cs="黑体"/>
          <w:b w:val="0"/>
          <w:spacing w:val="-4"/>
          <w:sz w:val="32"/>
          <w:szCs w:val="32"/>
          <w:lang w:eastAsia="zh-CN"/>
        </w:rPr>
      </w:pPr>
      <w:r>
        <w:rPr>
          <w:rStyle w:val="18"/>
          <w:rFonts w:hint="eastAsia" w:ascii="黑体" w:hAnsi="黑体" w:eastAsia="黑体" w:cs="黑体"/>
          <w:b w:val="0"/>
          <w:spacing w:val="-4"/>
          <w:sz w:val="32"/>
          <w:szCs w:val="32"/>
        </w:rPr>
        <w:t>六、主要经验及做法、存在的问题及原因分析</w:t>
      </w:r>
      <w:r>
        <w:rPr>
          <w:rStyle w:val="18"/>
          <w:rFonts w:hint="eastAsia" w:ascii="黑体" w:hAnsi="黑体" w:eastAsia="黑体" w:cs="黑体"/>
          <w:b w:val="0"/>
          <w:spacing w:val="-4"/>
          <w:sz w:val="32"/>
          <w:szCs w:val="32"/>
          <w:lang w:eastAsia="zh-CN"/>
        </w:rPr>
        <w:t>、下一步改进措施</w:t>
      </w:r>
      <w:bookmarkStart w:id="0" w:name="_GoBack"/>
      <w:bookmarkEnd w:id="0"/>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（一）主要经验及做法</w:t>
        <w:br/>
        <w:t>按照相关管理制度要求严格执行，强化监督检查，高度重视人行步道及商业街楼建的高效便捷化、立体化与网络化慢性系统。从多方面对本项目进行研究和预算绩效管理，严格按照项目管理要求，尽职尽责履行部门职能，对项目推进过程中出现的问题及时进行沟通、整改，尽早拿出解决措施加以应对，确保项目顺利进行。</w:t>
        <w:br/>
        <w:t>（二）存在问题及原因分析</w:t>
        <w:br/>
        <w:t>一是资金管理方面：无；</w:t>
        <w:br/>
        <w:t>二是绩效管理方面：无；</w:t>
        <w:br/>
        <w:t>三是项目管理方面：无；</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七、有关建议</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1.加强组织领导,层层宣传发动。扩大项目影响力，提高知晓率。</w:t>
        <w:br/>
        <w:t>2.项目评价资料有待进一步完善。项目启动时同步做好档案的归纳与整理，及时整理、收集、汇总，健全档案资料。项目后续管理有待进一步加强和跟踪。</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八、其他需要说明的问题</w:t>
      </w:r>
    </w:p>
    <w:p>
      <w:pPr>
        <w:spacing w:line="540" w:lineRule="exact"/>
        <w:ind w:firstLine="567"/>
        <w:rPr>
          <w:rStyle w:val="18"/>
          <w:rFonts w:ascii="仿宋" w:hAnsi="仿宋" w:eastAsia="仿宋"/>
          <w:b w:val="0"/>
          <w:spacing w:val="-4"/>
          <w:sz w:val="32"/>
          <w:szCs w:val="32"/>
        </w:rPr>
      </w:pPr>
      <w:r>
        <w:rPr>
          <w:rStyle w:val="18"/>
          <w:rFonts w:hint="eastAsia" w:ascii="仿宋" w:hAnsi="仿宋" w:eastAsia="仿宋" w:cs="仿宋"/>
          <w:b w:val="0"/>
          <w:bCs w:val="0"/>
          <w:spacing w:val="-4"/>
          <w:sz w:val="32"/>
          <w:szCs w:val="32"/>
        </w:rPr>
        <w:t>无</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AE11386"/>
    <w:rsid w:val="2D4C6AD2"/>
    <w:rsid w:val="2D5A6638"/>
    <w:rsid w:val="340D5924"/>
    <w:rsid w:val="43B04001"/>
    <w:rsid w:val="4609551D"/>
    <w:rsid w:val="4D2606A1"/>
    <w:rsid w:val="4DD42C22"/>
    <w:rsid w:val="503863D1"/>
    <w:rsid w:val="50796DE0"/>
    <w:rsid w:val="5DA70C36"/>
    <w:rsid w:val="716B6B6A"/>
    <w:rsid w:val="7A780714"/>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110</Words>
  <Characters>633</Characters>
  <Lines>5</Lines>
  <Paragraphs>1</Paragraphs>
  <TotalTime>1</TotalTime>
  <ScaleCrop>false</ScaleCrop>
  <LinksUpToDate>false</LinksUpToDate>
  <CharactersWithSpaces>742</CharactersWithSpaces>
  <Application>WPS Office_11.1.0.10132_F1E327BC-269C-435d-A152-05C5408002CA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admin</cp:lastModifiedBy>
  <cp:lastPrinted>2018-12-31T10:56:00Z</cp:lastPrinted>
  <dcterms:modified xsi:type="dcterms:W3CDTF">2023-08-14T08:17:32Z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