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喀什地区财政专项支出绩效自评报告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 xml:space="preserve"> </w:t>
      </w:r>
    </w:p>
    <w:p>
      <w:pPr>
        <w:spacing w:line="570" w:lineRule="exact"/>
        <w:jc w:val="center"/>
        <w:rPr>
          <w:rFonts w:ascii="方正小标宋_GBK" w:hAnsi="宋体" w:eastAsia="方正小标宋_GBK" w:cs="宋体"/>
          <w:kern w:val="0"/>
          <w:sz w:val="36"/>
          <w:szCs w:val="36"/>
        </w:rPr>
      </w:pPr>
    </w:p>
    <w:p>
      <w:pPr>
        <w:spacing w:line="570" w:lineRule="exact"/>
        <w:rPr>
          <w:rFonts w:hAnsi="宋体" w:eastAsia="仿宋_GB2312" w:cs="宋体"/>
          <w:kern w:val="0"/>
          <w:sz w:val="30"/>
          <w:szCs w:val="30"/>
        </w:rPr>
      </w:pPr>
    </w:p>
    <w:p>
      <w:pPr>
        <w:spacing w:line="570" w:lineRule="exact"/>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麦盖提县巴扎结米镇“一抓双促”建设项目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麦盖提县巴扎结米镇人民政府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麦盖提县巴扎结米镇人民政府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杜伟涛</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2023年03月16日</w:t>
      </w:r>
    </w:p>
    <w:p>
      <w:pPr>
        <w:spacing w:line="570" w:lineRule="exact"/>
        <w:ind w:firstLine="627" w:firstLineChars="200"/>
        <w:rPr>
          <w:rStyle w:val="18"/>
          <w:rFonts w:ascii="楷体" w:hAnsi="楷体" w:eastAsia="楷体"/>
          <w:spacing w:val="-4"/>
          <w:sz w:val="32"/>
          <w:szCs w:val="32"/>
        </w:rPr>
      </w:pPr>
    </w:p>
    <w:p>
      <w:pPr>
        <w:spacing w:line="570" w:lineRule="exact"/>
        <w:rPr>
          <w:rFonts w:hAnsi="宋体" w:eastAsia="仿宋_GB2312" w:cs="宋体"/>
          <w:kern w:val="0"/>
          <w:sz w:val="30"/>
          <w:szCs w:val="30"/>
        </w:rPr>
      </w:pPr>
    </w:p>
    <w:p>
      <w:pPr>
        <w:spacing w:line="570" w:lineRule="exact"/>
        <w:rPr>
          <w:rStyle w:val="18"/>
          <w:rFonts w:ascii="黑体" w:hAnsi="黑体" w:eastAsia="黑体"/>
          <w:b w:val="0"/>
          <w:spacing w:val="-4"/>
          <w:sz w:val="32"/>
          <w:szCs w:val="32"/>
        </w:rPr>
      </w:pP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了把农村基层党组织建设成为落实党的政策、带领农民致富、密切联系群众、维护农村稳定的坚强领导核心，我县坚决贯彻落实重要指示精神，谋划实施抓农村基层党建促乡村振兴“一抓双促”工程，探索新时代党的建设总要求和，实现农村基层党建与改革发展的相融互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途为：对巴扎结米镇已建成的党建广场进行绿化，配套文化设施等；通过项目的实施改善水土流失，切实改善乡村绿化环境，提升大环境的绿化水平，以绿化、美化为重点，提升乡村整体形象，努力实现“村村绿”，为构建社会主义和谐社会提供良好的生态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实施主体：麦盖提县巴扎结米镇人民政府，主要职能是：贯彻执行乡镇有关人口工作方针、政策、法律、法规。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结果：麦盖提县巴扎结米镇“一抓双促”示范村建设项目严格按照《麦盖提县巴扎结米镇项目管理制度》等管理制度，加强对项目实施过程的控制，严格按照项目实施情况进行拨付资金，资金支付有完整的审批流程，不存在截留、挤占、挪用、虚列支出等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目前，已完成巴扎结米镇已建成的党建广场绿化、配套文化设施等工作。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关于麦盖提县巴扎结米镇“一抓双促”建设项目资金的申请报告》和《麦盖提县巴扎结米镇“一抓双促”建设项目实施方案》，2022年本项目资金总投入119.96万元，实际到位资金119.96万元，其中：县级配套资金119.96万元，资金到位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截至2022年12月31日，实际支出119.96万元，预算执行率100%。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计划总投资为119.96万元，主要用于对巴扎结米镇已建成的党建广场进行绿化，配套文化设施等；通过项目的实施改善水土流失，切实改善乡村绿化环境，提升大环境以绿化水平为目前，以绿化、美化为重点，提升乡村整体形象，努力实现“村村绿”、“村村美”，为构建社会主义和谐社会提供良好的生态环境。有效提高绿化覆盖率,绿化美化城市环境，进一步深化村基层宣传文化，工作和精神文明建设工作，聚力推进乡村振兴战略，进一步丰富和传承中华优秀传统文化，做到文化润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中华人民共和国预算法》、《自治区党委自治区人民政府关于全面实施预算绩效管理的实施意见》（新党发〔2018〕30号）和《关于印发〈自治区财政支出绩效评价管理暂行办法〉的通知》（新财预〔2018〕189号）文件要求，结合本项目实际情况，设置的阶段性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“党建广场绿化面积”指标，预期指标值为“≥5049平方米”。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“工程验收合格率”指标，预期指标值为“100%”。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“项目完成时间”指标，预期指标值为“2022年8月”。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“平均每平方米绿化成本”指标，预期指标值为“≤237.59元”。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“丰富和传承中华优秀传统文化”指标，预期指标值为“效果显著”。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“工程设计使用年限”指标，预期指标值为“大于等于5年”。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“群众满意度”指标，预期指标值为“≥95%”。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（1）指标设置总体思路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照绩效评价有关要求，评价工作遵循“客观、公正、科学、规范”的原则，采用“以结果为导向、基于证据”的绩效评价方法，主要从项目决策、项目过程、项目产出、项目效益四个方面对评价目标进行逐步分解，从定性与定量两个角度综合考量，评价资金使用的效率与效益。评价采用目标预定与实施效果比较方法，将项目绩效目标与其实际所产生的效益进行对比，对项目资金的使用绩效作出全面评价。根据绩效评价对象特点，设计相应的评价指标，确定相应的评价标准，并对评价指标的内容做出说明，对评价指标的使用做出规定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（2）指标设置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本次绩效评价方法主要采用了比较法、公众评判法。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问卷调查，评价本项目产生的效益及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的人员根据《项目支出绩效评价管理办法》（财预〔2020〕10号）文件精神，结合《自治区财政支出绩效评价管理暂行办法》（新财预〔2018〕189号）、《喀什地区财政支出绩效评价管理暂行办法》（喀地财预〔2019〕18号）等文件规定，引导评价人员完全理解和领会通知精神、绩效评价的目的、评价方式与步骤，为顺利开展绩效评价工作做好思想准备。为保障评价工作顺利实施，麦盖提县巴扎结米镇人民政府成立了以卜强为组长的绩效评价工作组，配备相关人员，对项目的开展和工作程序等进行统一安排部署，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卜强任评价组组长，绩效评价工作职责为负责全盘工作。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阿不力肯·麦麦提、杜伟涛、张利学任评价组副组长，绩效评价工作职责为对项目实施情况进行实地调查。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秦政、陆文龙等任评价组成员，绩效评价工作职责为负责资料审核等工作。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本项目组织机构健全，分工明确，责任清晰。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（1）文件研读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工作组在相关部门的全力配合协助下，收集项目相关背景资料、项目目标、预算等资料，组织评价工作组成员对项目相关文件进行研读。根据财预〔2020〕10号文件要求，结合项目的特点，梳理绩效评价总体思路，形成项目评价初步方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（2）前期调研</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根据绩效评价工作开展的需求，对相关管理人员进行了沟通和访谈，进一步了解项目的实施、资金的管理等情况，并且讨论了绩效评价方案的可行性。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（3）确定评价思路和方法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照《项目支出绩效评价管理办法》（财预〔2020〕10号）文件要求，确定项目绩效评价指标体系，设置一级指标共4个，包括决策（20%）、过程（20%）、产出（40%）、效益（20%）四类指标；主要围绕项目决策、资金投入、过程管理、产出效果和社会效益，体现从项目决策、项目执行到实施效益、效果的逻辑路径。通过基础表、问卷、访谈等方式获取评价数据，明确工作方法和步骤，制定科学合理的工作计划。</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一是2023年1月15日前了解情况、收集资料，研究制定评价方案和绩效评价指标体系，以及相关基础信息表。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二是2023年1月16日至1月22日，评价工作组进行实地访谈，针对绩效评价的相关要求，认真收集、核实评价基础数据，进行绩效评价。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2023年1月23日至1月28日根据现场实际情况，撰写绩效评价报告。第三阶段：分析评价。一是根据所收集的资料，结合实际有关情况，整理出绩效评价所需要的基本资料和数据。二是按照确定的评价指标、评价标准和评价方法，对评价对象的绩效情况进行全面的定量定性分析和综合评价，量化评分，形成评价初步结论。三是根据本次绩效评价开展情况和初步评价结果，形成绩效评价报告初稿。四是结合相关审核意见，形成正式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（四）绩效评价依据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1.《中华人民共和国预算法》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2.《项目支出绩效评价管理办法》（财预〔2020〕10号）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3.《自治区党委 自治区人民政府关于全面实施预算绩效管理的实施意见》（新党发〔2018〕30号）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4.《自治区财政支出绩效评价管理暂行办法》（新财预〔2018〕189号）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5.《关于喀什地区全面实施预算绩效管理的实施方案》（喀党办发﹝2018〕59号）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6.相关项目印证资料。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麦盖提县巴扎结米镇“一抓双促”建设项目得分情况表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巴扎结米镇“一抓双促”建设项目已完成对巴扎结米镇已建成的党建广场进行绿化，通过项目的实施推动了乡村振兴战略，乡村整体形象，努力实现“村村绿”、“村村美”，产生了丰富和传承中华优秀传统文化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负责乡镇教育、科技、文化、卫生、民政、体育、广播影视等工作。贯彻执行乡镇有关政策、法律、法规；职责，并组织实施。围绕2022年度工作重点和工作计划制定经费预算，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（2）立项程序规范性：根据决策依据编制工作计划和经费预算，经过与项目分管领导进行沟通、筛选确定经费预算计划，上党委会研究确定最终预算方案，根据评分标准，该指标不扣分，得3分。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本项目已将绩效目标细化分解为具体的绩效指标，通过清晰、可衡量的指标值予以体现，与项目目标任务数或计划数相对应，根据评分标准，该指标不扣分，得2分。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p>
    <w:p>
      <w:pPr>
        <w:spacing w:line="540" w:lineRule="exact"/>
        <w:ind w:firstLine="567"/>
        <w:rPr>
          <w:rStyle w:val="18"/>
          <w:rFonts w:ascii="仿宋" w:hAnsi="仿宋" w:eastAsia="仿宋" w:cs="仿宋"/>
          <w:b w:val="0"/>
          <w:bCs w:val="0"/>
          <w:spacing w:val="-4"/>
          <w:sz w:val="32"/>
          <w:szCs w:val="32"/>
        </w:rPr>
      </w:pPr>
      <w:bookmarkStart w:id="0" w:name="_GoBack"/>
      <w:bookmarkEnd w:id="0"/>
      <w:r>
        <w:rPr>
          <w:rStyle w:val="18"/>
          <w:rFonts w:hint="eastAsia" w:ascii="仿宋" w:hAnsi="仿宋" w:eastAsia="仿宋" w:cs="仿宋"/>
          <w:b w:val="0"/>
          <w:bCs w:val="0"/>
          <w:spacing w:val="-4"/>
          <w:sz w:val="32"/>
          <w:szCs w:val="32"/>
        </w:rPr>
        <w:t>（6）资金分配合理性：该项目预算资金分配依据充分，资金分配额度合理，与项目单位或地方实际相适应，根据评分标准，该指标不扣分，得2分。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（1）资金到位率：根据项目资料所示，本项目预算资金119.96万元。实际到位资金合计119.96万元，资金到位率100%，根据评分标准，该指标不扣分，得2分。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（2）预算执行率：本项目预算资金119.96万元，实际支出119.96万元，预算执行率100%，根据评分标准，该指标不扣分，得5分。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1.项目完成数量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数量指标总分8分，实际得分8分。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党建广场绿化面积指标预期值为大于等于5049平方米，实际完成值为5049平方米，与预期目标一致，根据评分标准，此项指标应当得分为8分，实际得分8分；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2.项目完成质量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质量指标总分8分，实际得分8分。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工程验收合格率指标预期值为100%，实际完成值为100%，与预期目标一致，根据评分标准，此项指标应当得分为8分，实际得分8分；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3.项目完成时效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时效指标总分值16分，实际得分16分。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项目完工时间指标预期值为2022年8月，实际完成值为2022年8月，与预期目标一致，根据评分标准，此项指标应当得分为8分，实际得分8分。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资金支付及时率指标预期值100%，实际完成值为100%，与预期目标一致，根据评分标准，此项指标应当得分为8分，实际得分8分；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4.项目成本节约情况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成本指标总分值8分，实际得分8分。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平均每平方米绿化成本指标预期值为小于等于237.59元，实际完成值为237.59元，成本控制在预算范围内，根据评分标准，此项指标应当得分为8分，实际得分8分。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（1）项目实施的经济效益分析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此项目不涉及经济效益指标。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（2）项目实施的社会效益分析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丰富和传承中华优秀传统文化指标预期值为效果显著，实际完成值为效果显著；根据评分标准，此项指标应当得分为5分，实际得分5分。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（3）项目实施的生态效益分析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此项目不涉及生态效益指标。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（4）项目实施的可持续影响分析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工程设计使用年限指标预期值为大于等于5年，实际完成值为5年；根据评分标准，此项指标应当得分为5分，实际得分5分。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服务对象满意度指标总分值10分，实际得分10分。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群众满意度指标预期值为大于等于95%，通过发放调查问卷的方式走访受益对象，本次发放问卷100份，收回有效问卷100份，群众满意度调查结果为100%，根据评分标准，此项指标应当得分为10分，实际得分10分；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巴扎结米镇“一抓双促”示范村建设项目预算119.96万元，到位119.96万元，实际支出119.96万元，，预算执行率为100%，项目绩效指标总体完成率为100.6%，偏差率为0.6%，根据满意度调查问卷实际情况，满意度达100%出现正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一是加强基层组织建设,夯实乡村治理基础。以党支部建设标准化为重要抓手,以“一抓双促”为主要措施,不断深化我县基层组织建设。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强化进度督查。我县强化“进度压倒一切”的意识，大力推行量化限时工作制，细化、量化每一个项目的具体目标、时间节点和完成时限，采取“干部工作在一线、考勤办公在一线、监督检查在一线、形象树立在一线”工作法，由党政领导亲自抓、项目责任领导分别抓，奋力攻坚，全力实施好本项目建设，努力做到各项目标按时序节点进度要求顺利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三是项目管理方面：无</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1.加强组织领导,层层宣传发动。扩大项目影响力，提高知晓率。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2.进一步完善项目资料。项目启动时同步做好档案的归纳与整理，及时整理、收集、汇总，健全档案资料。项目后续管理有待进一步加强和跟踪。</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w:t>
      </w:r>
    </w:p>
    <w:p>
      <w:pPr>
        <w:spacing w:line="570" w:lineRule="exact"/>
        <w:rPr>
          <w:rStyle w:val="18"/>
          <w:rFonts w:ascii="方正黑体_GBK" w:hAnsi="方正黑体_GBK" w:eastAsia="方正黑体_GBK" w:cs="方正黑体_GBK"/>
          <w:b w:val="0"/>
          <w:spacing w:val="-4"/>
          <w:sz w:val="32"/>
          <w:szCs w:val="32"/>
        </w:rPr>
      </w:pPr>
    </w:p>
    <w:p>
      <w:pPr>
        <w:spacing w:line="570" w:lineRule="exact"/>
        <w:rPr>
          <w:rStyle w:val="18"/>
          <w:rFonts w:ascii="楷体" w:hAnsi="楷体" w:eastAsia="楷体"/>
          <w:spacing w:val="-4"/>
          <w:sz w:val="32"/>
          <w:szCs w:val="32"/>
        </w:rPr>
      </w:pPr>
    </w:p>
    <w:p>
      <w:pPr>
        <w:spacing w:line="570" w:lineRule="exact"/>
        <w:rPr>
          <w:rStyle w:val="18"/>
          <w:rFonts w:ascii="仿宋" w:hAnsi="仿宋" w:eastAsia="仿宋"/>
          <w:b w:val="0"/>
          <w:spacing w:val="-4"/>
          <w:sz w:val="32"/>
          <w:szCs w:val="32"/>
        </w:rPr>
      </w:pPr>
    </w:p>
    <w:p>
      <w:pPr>
        <w:spacing w:line="570" w:lineRule="exact"/>
        <w:rPr>
          <w:rStyle w:val="18"/>
          <w:rFonts w:ascii="仿宋" w:hAnsi="仿宋" w:eastAsia="仿宋"/>
          <w:b w:val="0"/>
          <w:spacing w:val="-4"/>
          <w:sz w:val="32"/>
          <w:szCs w:val="32"/>
        </w:rPr>
      </w:pPr>
    </w:p>
    <w:p>
      <w:pPr>
        <w:spacing w:line="570" w:lineRule="exact"/>
        <w:rPr>
          <w:rStyle w:val="18"/>
          <w:rFonts w:ascii="仿宋" w:hAnsi="仿宋" w:eastAsia="仿宋"/>
          <w:b w:val="0"/>
          <w:spacing w:val="-4"/>
          <w:sz w:val="32"/>
          <w:szCs w:val="32"/>
        </w:rPr>
      </w:pPr>
    </w:p>
    <w:p>
      <w:pPr>
        <w:spacing w:line="570" w:lineRule="exact"/>
        <w:rPr>
          <w:rStyle w:val="18"/>
          <w:rFonts w:ascii="仿宋" w:hAnsi="仿宋" w:eastAsia="仿宋"/>
          <w:b w:val="0"/>
          <w:spacing w:val="-4"/>
          <w:sz w:val="32"/>
          <w:szCs w:val="32"/>
        </w:rPr>
      </w:pPr>
    </w:p>
    <w:p>
      <w:pPr>
        <w:spacing w:line="570" w:lineRule="exact"/>
        <w:rPr>
          <w:rStyle w:val="18"/>
          <w:rFonts w:ascii="仿宋" w:hAnsi="仿宋" w:eastAsia="仿宋"/>
          <w:b w:val="0"/>
          <w:spacing w:val="-4"/>
          <w:sz w:val="32"/>
          <w:szCs w:val="32"/>
        </w:rPr>
      </w:pPr>
    </w:p>
    <w:p>
      <w:pPr>
        <w:spacing w:line="570" w:lineRule="exact"/>
        <w:rPr>
          <w:rStyle w:val="18"/>
          <w:rFonts w:ascii="仿宋" w:hAnsi="仿宋" w:eastAsia="仿宋"/>
          <w:b w:val="0"/>
          <w:spacing w:val="-4"/>
          <w:sz w:val="32"/>
          <w:szCs w:val="32"/>
        </w:rPr>
      </w:pPr>
    </w:p>
    <w:p>
      <w:pPr>
        <w:spacing w:line="570" w:lineRule="exact"/>
        <w:rPr>
          <w:rStyle w:val="18"/>
          <w:rFonts w:ascii="仿宋" w:hAnsi="仿宋" w:eastAsia="仿宋"/>
          <w:b w:val="0"/>
          <w:spacing w:val="-4"/>
          <w:sz w:val="32"/>
          <w:szCs w:val="32"/>
        </w:rPr>
      </w:pPr>
    </w:p>
    <w:p>
      <w:pPr>
        <w:spacing w:line="570" w:lineRule="exact"/>
        <w:rPr>
          <w:rStyle w:val="18"/>
          <w:rFonts w:ascii="仿宋" w:hAnsi="仿宋" w:eastAsia="仿宋"/>
          <w:b w:val="0"/>
          <w:spacing w:val="-4"/>
          <w:sz w:val="32"/>
          <w:szCs w:val="32"/>
        </w:rPr>
      </w:pPr>
    </w:p>
    <w:p>
      <w:pPr>
        <w:spacing w:line="57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43880"/>
    <w:rsid w:val="0005127A"/>
    <w:rsid w:val="0005416C"/>
    <w:rsid w:val="00056465"/>
    <w:rsid w:val="000B3872"/>
    <w:rsid w:val="000E0F73"/>
    <w:rsid w:val="000E4EDC"/>
    <w:rsid w:val="001028C5"/>
    <w:rsid w:val="00102DFF"/>
    <w:rsid w:val="00121328"/>
    <w:rsid w:val="00121AE4"/>
    <w:rsid w:val="0014601B"/>
    <w:rsid w:val="00146AAD"/>
    <w:rsid w:val="00150F05"/>
    <w:rsid w:val="00161856"/>
    <w:rsid w:val="00187874"/>
    <w:rsid w:val="001B3A40"/>
    <w:rsid w:val="001F78EB"/>
    <w:rsid w:val="0022555A"/>
    <w:rsid w:val="00273CCD"/>
    <w:rsid w:val="00291BC0"/>
    <w:rsid w:val="002A6E1A"/>
    <w:rsid w:val="002E53FC"/>
    <w:rsid w:val="00311DBE"/>
    <w:rsid w:val="00345DD7"/>
    <w:rsid w:val="00351EFF"/>
    <w:rsid w:val="003B0577"/>
    <w:rsid w:val="003B4B1E"/>
    <w:rsid w:val="003D054F"/>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80E14"/>
    <w:rsid w:val="005A4F2E"/>
    <w:rsid w:val="005A5018"/>
    <w:rsid w:val="005C51DF"/>
    <w:rsid w:val="005D10D6"/>
    <w:rsid w:val="005E259B"/>
    <w:rsid w:val="005E7C5E"/>
    <w:rsid w:val="006A1CC4"/>
    <w:rsid w:val="0075584F"/>
    <w:rsid w:val="0076216D"/>
    <w:rsid w:val="007A3C1F"/>
    <w:rsid w:val="007C0EA3"/>
    <w:rsid w:val="00810970"/>
    <w:rsid w:val="00855E3A"/>
    <w:rsid w:val="008B7343"/>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77738"/>
    <w:rsid w:val="00BA187C"/>
    <w:rsid w:val="00BA46E6"/>
    <w:rsid w:val="00BB5015"/>
    <w:rsid w:val="00C34DD1"/>
    <w:rsid w:val="00C56C72"/>
    <w:rsid w:val="00C62CB9"/>
    <w:rsid w:val="00CA5AD1"/>
    <w:rsid w:val="00CA6457"/>
    <w:rsid w:val="00CA6DC2"/>
    <w:rsid w:val="00CD37A4"/>
    <w:rsid w:val="00CE2FD9"/>
    <w:rsid w:val="00D00E38"/>
    <w:rsid w:val="00D032EA"/>
    <w:rsid w:val="00D17F2E"/>
    <w:rsid w:val="00D30354"/>
    <w:rsid w:val="00D40DCC"/>
    <w:rsid w:val="00D52B7C"/>
    <w:rsid w:val="00D73190"/>
    <w:rsid w:val="00D80C1E"/>
    <w:rsid w:val="00D967F5"/>
    <w:rsid w:val="00DA4559"/>
    <w:rsid w:val="00DB1661"/>
    <w:rsid w:val="00DD3412"/>
    <w:rsid w:val="00DF42A0"/>
    <w:rsid w:val="00E30E91"/>
    <w:rsid w:val="00E655F7"/>
    <w:rsid w:val="00E7612A"/>
    <w:rsid w:val="00E769FE"/>
    <w:rsid w:val="00E774CE"/>
    <w:rsid w:val="00E90349"/>
    <w:rsid w:val="00E96D03"/>
    <w:rsid w:val="00EA2CBE"/>
    <w:rsid w:val="00EB10A0"/>
    <w:rsid w:val="00F32FEE"/>
    <w:rsid w:val="00F332D7"/>
    <w:rsid w:val="00FB10BB"/>
    <w:rsid w:val="00FE2348"/>
    <w:rsid w:val="00FF3B44"/>
    <w:rsid w:val="16076C74"/>
    <w:rsid w:val="2AE11386"/>
    <w:rsid w:val="2D5A6638"/>
    <w:rsid w:val="4609551D"/>
    <w:rsid w:val="48385EE9"/>
    <w:rsid w:val="4D2606A1"/>
    <w:rsid w:val="4DD42C22"/>
    <w:rsid w:val="5DA70C36"/>
    <w:rsid w:val="68BE5D33"/>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3"/>
    <w:qFormat/>
    <w:uiPriority w:val="9"/>
    <w:rPr>
      <w:rFonts w:asciiTheme="majorHAnsi" w:hAnsiTheme="majorHAnsi" w:eastAsiaTheme="majorEastAsia"/>
      <w:b/>
      <w:bCs/>
      <w:kern w:val="32"/>
      <w:sz w:val="32"/>
      <w:szCs w:val="32"/>
    </w:rPr>
  </w:style>
  <w:style w:type="character" w:customStyle="1" w:styleId="21">
    <w:name w:val="标题 2 字符"/>
    <w:basedOn w:val="17"/>
    <w:link w:val="4"/>
    <w:semiHidden/>
    <w:qFormat/>
    <w:uiPriority w:val="9"/>
    <w:rPr>
      <w:rFonts w:asciiTheme="majorHAnsi" w:hAnsiTheme="majorHAnsi" w:eastAsiaTheme="majorEastAsia"/>
      <w:b/>
      <w:bCs/>
      <w:i/>
      <w:iCs/>
      <w:sz w:val="28"/>
      <w:szCs w:val="28"/>
    </w:rPr>
  </w:style>
  <w:style w:type="character" w:customStyle="1" w:styleId="22">
    <w:name w:val="标题 3 字符"/>
    <w:basedOn w:val="17"/>
    <w:link w:val="2"/>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3"/>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134</Words>
  <Characters>767</Characters>
  <Lines>6</Lines>
  <Paragraphs>1</Paragraphs>
  <TotalTime>2</TotalTime>
  <ScaleCrop>false</ScaleCrop>
  <LinksUpToDate>false</LinksUpToDate>
  <CharactersWithSpaces>900</CharactersWithSpaces>
  <Application>WPS Office_11.1.0.8799_F1E327BC-269C-435d-A152-05C5408002CA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2023-01-05T10:03:00Z</dcterms:created>
  <dc:creator>赵 恺（预算处）</dc:creator>
  <cp:lastModifiedBy>Administrator</cp:lastModifiedBy>
  <cp:lastPrinted>2023-09-29T08:37:17Z</cp:lastPrinted>
  <dcterms:modified xsi:type="dcterms:W3CDTF">2023-09-29T08:38:41Z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