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麦盖提县棚户区改造拆迁补偿项目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麦盖提县住房和城乡建设局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余银华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棚户区改造工程是改善民生的一项重要举措,可以完善城市功能,提升城市品位,有效拉动投资、消费需求。但是棚户区改造工作正面临更加复杂的经济形势,提高棚户区改造安置补偿规划水平势在必行。</w:t>
        <w:br/>
        <w:t>2. 主要内容及实施情况</w:t>
        <w:br/>
        <w:t>本项目资金为2146.00万元，主要用于发放六社区140户拆迁户棚户区改造拆迁补偿金。</w:t>
        <w:br/>
        <w:t>3.项目实施主体</w:t>
        <w:br/>
        <w:t>实施主体：麦盖提县住房和城乡建设局，主要职能是承担规范和指导城乡保障性住房建设的责任；承担推进住房制度改革的责任。</w:t>
        <w:br/>
        <w:t>实施结果：麦盖提县棚户区改造拆迁补偿项目严格按照《麦盖提县棚户区改造实施方案》，加强对项目实施过程的控制，严格按照项目实施情况进行拨付资金，资金支付有完整的审批流程，不存在截留、挤占、挪用、虚列支出等情况。</w:t>
        <w:br/>
        <w:t>本项目现已完成发放六社区140户拆迁户棚户区改造拆迁补偿金。</w:t>
        <w:br/>
        <w:t>4. 资金投入和使用情况</w:t>
        <w:br/>
        <w:t>依据《关于申请征收补偿款拨付资金的报告》文件，2022年本项目资金总投入2146.00万元，实际到位资金2146.00万元，其中：县级配套资金2146.00万元，资金到位率100%。</w:t>
        <w:br/>
        <w:t>截至2022年12月31日，实际支出2146.00万元，预算执行率100%。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本项目2022年计划总投资为2146万元，用于发放六社区140户拆迁户棚户区改造拆迁补偿金，项目的实施有效改善棚户区居民的住房质量，有效提高了棚户区改造被拆迁居民满意度。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“棚户区改造拆迁户数”指标，预期指标值为“≥140户”。</w:t>
        <w:br/>
        <w:t>②质量指标</w:t>
        <w:br/>
        <w:t>“资金使用合规率”指标，预期指标值为“100%”。</w:t>
        <w:br/>
        <w:t>③时效指标</w:t>
        <w:br/>
        <w:t>“项目完成时间”指标，预期指标值为“2022年6月”；</w:t>
        <w:br/>
        <w:t>“发放拆迁补偿资金及时率”指标，预期指标值为“100%”。</w:t>
        <w:br/>
        <w:t>④成本指标</w:t>
        <w:br/>
        <w:t>“棚户区改造拆迁补偿款总金额”指标，预期指标值为“≤2146万元”。</w:t>
        <w:br/>
        <w:t>（2）项目效益目标</w:t>
        <w:br/>
        <w:t>①经济效益指标</w:t>
        <w:br/>
        <w:t>本项目不涉及该指标。</w:t>
        <w:br/>
        <w:t>②社会效益指标</w:t>
        <w:br/>
        <w:t>“分配入住率”指标，预期指标值为“≥60%”；</w:t>
        <w:br/>
        <w:t>“棚户区改造被拆迁户覆盖率”指标，预期指标值为“≥80%”。</w:t>
        <w:br/>
        <w:t>③生态效益指标</w:t>
        <w:br/>
        <w:t>本项目不涉及该指标。</w:t>
        <w:br/>
        <w:t>④可持续影响指标</w:t>
        <w:br/>
        <w:t>“改善棚户区居民的住房质量”指标，预期指标值为“有效改善”。</w:t>
        <w:br/>
        <w:t>（3）满意度指标</w:t>
        <w:br/>
        <w:t>“棚户区改造被拆迁居民满意度”指标，预期指标值为“≥95%”。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棚户区改造拆迁补偿项目单位成立了以麦麦提吐尔逊·艾力为组长的绩效评价工作组，配备相关人员，对项目的开展和工作程序等进行统一安排部署，成员如下：</w:t>
        <w:br/>
        <w:t>麦麦提吐尔逊·艾力任评价组组长，绩效评价工作职责为负责全盘工作。</w:t>
        <w:br/>
        <w:t>李晶晶任评价组副组长，绩效评价工作职责为对项目实施情况进行实地调查。</w:t>
        <w:br/>
        <w:t>热合曼·图尔荪、阿丽亚·依米尔、吴宝林任评价组成员，绩效评价工作职责为负责资料审核等工作。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麦盖提县棚户区改造拆迁补偿项目得分情况表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棚户区改造拆迁补偿项目已完成发放六社区140户拆迁户棚户区改造拆迁补偿金，项目的实施有效改善了棚户区居民的住房质量，有效提高了棚户区改造被拆迁居民满意度。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承担规范和指导城乡保障性住房建设的责任”职责，并组织实施。围绕2022年度工作重点和工作计划制定经费预算，该项指标权重分为3分，根据评分标准，该指标不扣分，实际得3分。</w:t>
        <w:br/>
        <w:t>（2）立项程序规范性：根据决策依据编制工作计划和经费预算，经过与承担规范和指导城乡保障性住房建设的责任分管领导进行沟通、筛选确定经费预算计划，上党委会研究确定最终预算方案，根据评分标准，该项指标权重分为2分，该指标不扣分，实际得2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（6）资金分配合理性：该项目预算资金分配依据充分，资金分配额度合理，与项目单位或地方实际相适应，该项指标权重分为5分，根据评分标准，该指标不扣分，实际得5分。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（1）资金到位率：根据项目资料所示，本项目预算资金2146万元。实际到位资金合计2146万元，资金到位率100%，该项指标权重分为5分，根据评分标准，该指标不扣分，实际得5分。</w:t>
        <w:br/>
        <w:t>（2）预算执行率：本项目预算资金2146万元，实际支出2146万元，预算执行率100%，该项指标权重分为5分，根据评分标准，该指标不扣分，实际得5分。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（4）管理制度健全性：制定了党校相关管理办法，对财政专项资金进行严格管理，基本做到了专款专用，该项指标权重分为2分，根据评分标准，该指标不扣分，实际得2分。</w:t>
        <w:br/>
        <w:t>（5）制度执行有效性：由部门提出经费预算支出可行性方案，经过与县政府分管领导沟通后，报党支部会议研究执行，财务对资金的使用合法合规性进行监督，年底对资金使用效果进行自评，该项指标权重分为3分，根据评分标准，该指标不扣分，实际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棚户区改造拆迁户数指标预期值为大于等于140户，实际完成值为140户，与预期目标一致，根据评分标准，此项指标应当得分为10分，实际得分10分。</w:t>
        <w:br/>
        <w:t>2.项目完成质量</w:t>
        <w:br/>
        <w:t>质量指标总分10分，实际得分10分。</w:t>
        <w:br/>
        <w:t>资金使用合规率指标预期值为100%，实际完成值为100%，与预期目标一致，根据评分标准，此项指标应当得分为10分，实际得分10分。</w:t>
        <w:br/>
        <w:t>3.项目完成时效</w:t>
        <w:br/>
        <w:t>时效指标总分值10分，实际得分10分。</w:t>
        <w:br/>
        <w:t>项目完成时间指标预期值为2022年6月，实际完成值为2022年6月，与预期目标一致，根据评分标准，此项指标应当得分为5分，实际得分5分；</w:t>
        <w:br/>
        <w:t>发放拆迁补偿资金及时率指标预期值为100%，实际完成值为100%，与预期目标一致，根据评分标准，此项指标应当得分为5分，实际得分5分。</w:t>
        <w:br/>
        <w:t>4.项目成本节约情况</w:t>
        <w:br/>
        <w:t>成本指标总分值10分，实际得分10分。</w:t>
        <w:br/>
        <w:t>棚户区改造拆迁补偿款总金额指标预期值为小于等于2146万元，实际完成值为2146万元，成本控制在预算范围内，根据评分标准，此项指标应当得分为10分，实际得分10分。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分配入住率指标预期值为大于等于60%，实际完成值为60%；根据评分标准，此项指标应当得分为3分，实际得分3分；</w:t>
        <w:br/>
        <w:t>棚户区改造被拆迁户覆盖率指标预期值为大于等于80%，实际完成值为80%；根据评分标准，此项指标应当得分为3分，实际得分3分。</w:t>
        <w:br/>
        <w:t>（3）项目实施的生态效益分析</w:t>
        <w:br/>
        <w:t>此项目不涉及生态效益指标。</w:t>
        <w:br/>
        <w:t>（4）项目实施的可持续影响分析</w:t>
        <w:br/>
        <w:t>改善棚户区居民的住房质量指标预期值为有效改善，实际完成值为有效改善，根据评分标准，此项指标应当得分为4分，实际得分4分。</w:t>
        <w:br/>
        <w:t>2.满意度指标完成情况分析</w:t>
        <w:br/>
        <w:t>服务对象满意度指标总分值10分，实际得分10分。</w:t>
        <w:br/>
        <w:t>棚户区改造被拆迁居民满意度指标预期值为大于等于95%，通过发放调查问卷的方式走访受益对象，本次发放问卷100份，收回有效问卷100份，棚户区改造被拆迁居民满意度调查结果为100%，根据评分标准，此项指标应当得分为10分，实际得分10分。详见附件2。</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麦盖提县棚户区改造拆迁补偿项目预算2146万元，到位2146万元，实际支出2146万元，预算执行率为100%，项目绩效指标总体完成率为100%，偏差率为0%，不存在偏差情况。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1.注重理念更新，提升棚改综合效益。做好“棚改+产业”文章，统筹引进高端新兴产业，推动产城融合发展。融入“生态修复、城市修补”理念，对未明确性质的腾空土地，充分考虑生态建设需要，将零散地块全部打造成口袋公园或街心绿地，向群众提供更多休闲空间，满足市民多元化需求。</w:t>
        <w:br/>
        <w:t>2.提升建设品质，确保群众“住有优居”。保障公共服务设施落地，确保安置房与商品房同品质。实行安置房建设全过程管理，严格落实工程建设各方主体责任，定期开展工程质量现场督导。</w:t>
        <w:br/>
        <w:t>（二）存在问题及原因分析</w:t>
        <w:br/>
        <w:t>一、项目管理方面：无</w:t>
        <w:br/>
        <w:t>二、项目资金使用方面：无</w:t>
        <w:br/>
        <w:t>三、绩效评价方面：无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一是实施以人民为中心的棚改政策,为了让棚户区居民群众获利而棚改,依靠棚户区居民群众的力量而棚改。</w:t>
        <w:br/>
        <w:t>二是谋划安置区和腾空区长远发展,算好经济和政治账单,用活文化和社会力量,扎牢生态文明根基。</w:t>
        <w:br/>
        <w:t>三是对接财力和物力保障工作,对接好资金筹集保障工作,对接好安置房建设保障工作。</w:t>
        <w:br/>
        <w:t>四是营造公开公平公正有序环境,营造阳光透明的棚改环境,营造依法办事的棚改环境,预防化解社会不稳定因素,提供各类法律服务。</w:t>
        <w:br/>
        <w:t>五是更好发挥党和政府作用,做好党的决策和政府的贯彻,抽调一批得力干部到棚户区群众中去,棚改一线成立党组织和群众组织。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