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麦盖提县2021年中央自然灾害救灾资金项目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麦盖提县应急管理局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麦盖提县应急管理局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曾安静</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灾害管理是试图通过对灾害进行系统的观测和分析，改善有关灾害防御、减轻、准备、预警、响应和恢复对策的一门应用科学。灾害管理存在“灾害管理周期”。灾害准备阶段即备灾阶段的目的是降低承灾体的脆弱性，提高其恢复能力，尽可能的减少灾害造成的人员伤亡和财产损失，为灾害的应急反应做出充分的准备。习近平总书记在省部级主要领导干部坚持底线思维着力防范化解重大风险专题研讨班开班式上强调提高防控能力着力防范化解重大风险，保持经济持续健康发展社会大局稳定。这是近年来国家领导人在省部级主要领导干部会议上以唯一议题强调化解重大风险。在气候变化背景下，因极端天气气候事件及其引发的各类灾害风险已成为社会经济可持续发展的重大挑战之一。如有效保障不可预见的灾害发生后的救灾效力与效益，救灾投入资金无疑成为关键因素。因此，在化解重大风险和应急管理部成立背景下，系统梳理我国救灾资金保障机制，借鉴国外经验，结合我国实际，完善中国特色救灾资金保障体制机制，具有重要的意义。</w:t>
        <w:br/>
        <w:t>为做好重大自然灾害救灾和受灾群众救助等工作，提高救灾资金使用效益，加强自然灾害救灾资金管理，麦盖提县实施自然灾害救灾资金项目。</w:t>
        <w:br/>
        <w:t>2. 主要内容及实施情况</w:t>
        <w:br/>
        <w:t>本项目总投资为243.81万元，主要用于支持做好5426名灾区受灾群众冬春期间口粮、衣被、取暖等基本生活救助，维护社会稳定；及时足额发放中央冬春救灾资金，确保冬春期间受灾群众基本生活和安全温暖过冬。</w:t>
        <w:br/>
        <w:t>3.项目实施主体</w:t>
        <w:br/>
        <w:t>实施主体：麦盖提县应急管理局，主要职能是负责应急管理工作，指导各乡镇、各部门应对安全生产类、自然灾害类等突发事件和综合防灾减灾救灾工作。负责安全生产综合监督管理和工矿商贸行业安全生产监督管理工作。</w:t>
        <w:br/>
        <w:t>实施结果：麦盖提县2021年中央自然灾害救灾资金项目严格按照相关管理制度，加强对项目实施过程的控制，严格按照项目实施情况进行拨付资金，资金支付有完整的审批流程，不存在截留、挤占、挪用、虚列支出等情况。</w:t>
        <w:br/>
        <w:t>本项目现已完成发放5426名灾区受灾群众冬春期间口粮、衣被、取暖等基本生活救助补助。</w:t>
        <w:br/>
        <w:t>4. 资金投入和使用情况</w:t>
        <w:br/>
        <w:t>依据《关于拨付2021年中央自然灾害救灾资金预算的通知》（麦财建字〔2021〕63号）文件，2022年本项目资金总投入243.81万元，实际到位资金243.81万元，其中：中央专项资金243.81万元，资金到位率100%。</w:t>
        <w:br/>
        <w:t>截至2022年12月31日，实际支出243.81万元，预算执行率100%。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本项目总投资为243.81万元，主要用于支持做好5426名灾区受灾群众冬春期间口粮、衣被、取暖等基本生活救助，维护社会稳定；及时足额发放中央冬春救灾资金，确保冬春期间受灾群众基本生活和安全温暖过冬。</w:t>
        <w:br/>
        <w:t>2.阶段性目标</w:t>
        <w:b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</w:t>
        <w:br/>
        <w:t>（1）项目产出目标</w:t>
        <w:br/>
        <w:t>①数量指标</w:t>
        <w:br/>
        <w:t>“受灾低保对象总数”指标，预期指标值为“3555人”；</w:t>
        <w:br/>
        <w:t>“受灾分散供养、受灾留守儿童、受灾残疾人总数”指标，预期指标值为“135人”；</w:t>
        <w:br/>
        <w:t>“受灾脱贫不稳定、边缘易致贫户总人数”指标，预期指标值为“548人”；</w:t>
        <w:br/>
        <w:t>“受灾突发严重困难户总人数”指标，预期指标值为“38人”；</w:t>
        <w:br/>
        <w:t>“受灾一般户总人数”指标，预期指标值为“1150人”。</w:t>
        <w:br/>
        <w:t>②质量指标</w:t>
        <w:br/>
        <w:t>“冬春救灾资金下拨率”指标，预期指标值为“100%”；</w:t>
        <w:br/>
        <w:t>“冬春救灾资金使用率”指标，预期指标值为“100%”。</w:t>
        <w:br/>
        <w:t>③时效指标</w:t>
        <w:br/>
        <w:t>“项目结束时间”指标，预期指标值为“2022年12月”；</w:t>
        <w:br/>
        <w:t>“资金支付及时率”指标，预期指标值为“100%”。</w:t>
        <w:br/>
        <w:t>④成本指标</w:t>
        <w:br/>
        <w:t>“受灾低保对象补助标准”指标，预期指标值为“560元/人”；</w:t>
        <w:br/>
        <w:t>“受灾分散供养、受灾留守儿童、受灾残疾人补助标准”指标，预期指标值为“550元/人”；</w:t>
        <w:br/>
        <w:t>“受灾脱贫不稳定、边缘易致贫户补助标准”指标，预期指标值为“390元/人”；</w:t>
        <w:br/>
        <w:t>“受灾突发严重困难户补助标准”指标，预期指标值为“410元/人”；</w:t>
        <w:br/>
        <w:t>“受灾一般户补助标准”指标，预期指标值为“125元/人”。</w:t>
        <w:br/>
        <w:t>（2）项目效益目标</w:t>
        <w:br/>
        <w:t>①经济效益指标</w:t>
        <w:br/>
        <w:t>本项目不涉及该指标。</w:t>
        <w:br/>
        <w:t>②社会效益指标</w:t>
        <w:br/>
        <w:t>“重大负面舆情和事件次数”指标，预期指标值为“0次”。</w:t>
        <w:br/>
        <w:t>③生态效益指标</w:t>
        <w:br/>
        <w:t>本项目不涉及该指标。</w:t>
        <w:br/>
        <w:t>④可持续影响指标</w:t>
        <w:br/>
        <w:t>“保障受灾群众克服冬春生活困难”指标，预期指标值为“持续保障”。</w:t>
        <w:br/>
        <w:t>（3）满意度指标</w:t>
        <w:br/>
        <w:t>“受灾群众满意度”指标，预期指标值为“≥95%”。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本次绩效评价方法主要采用了比较法、公众评判法。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应急管理局单位成立了以曾安静为组长的绩效评价工作组，配备相关人员，对项目的开展和工作程序等进行统一安排部署，成员如下：</w:t>
        <w:br/>
        <w:t>曾安静任评价组组长，绩效评价工作职责为负责全盘工作。</w:t>
        <w:br/>
        <w:t>张军任评价组副组长，绩效评价工作职责为对项目实施情况进行实地调查。</w:t>
        <w:br/>
        <w:t>郭静任评价组成员，绩效评价工作职责为负责资料审核等工作。</w:t>
        <w:br/>
        <w:t>本项目组织机构健全，分工明确，责任清晰。</w:t>
        <w:br/>
        <w:t>（1）文件研读</w:t>
        <w:b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</w:t>
        <w:br/>
        <w:t>（2）前期调研</w:t>
        <w:br/>
        <w:t>根据绩效评价工作开展的需求，对相关管理人员进行了沟通和访谈，进一步了解项目的实施、资金的管理等情况，并且讨论了绩效评价方案的可行性。</w:t>
        <w:br/>
        <w:t>（3）确定评价思路和方法</w:t>
        <w:b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</w:t>
        <w:br/>
        <w:t>第二阶段：组织实施。</w:t>
        <w:br/>
        <w:t>一是2023年1月15日前了解情况、收集资料，研究制定评价方案和绩效评价指标体系，以及相关基础信息表。</w:t>
        <w:br/>
        <w:t>二是2023年1月16日至1月22日，评价工作组进行实地访谈，针对绩效评价的相关要求，认真收集、核实评价基础数据，进行绩效评价。</w:t>
        <w:br/>
        <w:t>三是2023年1月23日至1月28日根据现场实际情况，撰写绩效评价报告。</w:t>
        <w:br/>
        <w:t>第三阶段：分析评价。</w:t>
        <w:b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</w:t>
        <w:br/>
        <w:t>（四）绩效评价依据</w:t>
        <w:br/>
        <w:t>1.《中华人民共和国预算法》</w:t>
        <w:br/>
        <w:t>2.《项目支出绩效评价管理办法》（财预〔2020〕10号）</w:t>
        <w:br/>
        <w:t>3.《自治区党委 自治区人民政府关于全面实施预算绩效管理的实施意见》（新党发〔2018〕30号）</w:t>
        <w:br/>
        <w:t>4.《自治区财政支出绩效评价管理暂行办法》（新财预〔2018〕189号）</w:t>
        <w:br/>
        <w:t>5.《关于喀什地区全面实施预算绩效管理的实施方案》（喀党办发﹝2018〕59号）</w:t>
        <w:b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麦盖提县2021年中央自然灾害救灾资金项目得分情况表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麦盖提县2021年中央自然灾害救灾资金项目已完成发放5426名灾区受灾群众冬春期间口粮、衣被、取暖等基本生活救助补助；项目的实施确保了冬春期间受灾群众基本生活和安全温暖过冬。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1）立项依据充分性：结合“负责应急管理工作，指导各乡镇、各部门应对安全生产类、自然灾害类突发事件和综合防灾减灾救灾工作”职责，并组织实施。围绕2022年度工作重点和工作计划制定经费预算，该项指标权重分为5分，根据评分标准，该指标不扣分，实际得5分。</w:t>
        <w:br/>
        <w:t>（2）立项程序规范性：根据决策依据编制工作计划和经费预算，经过与麦盖提县应急管理局分管领导进行沟通、筛选确定经费预算计划，上党委会研究确定最终预算方案，根据评分标准，该项指标权重分为3分，该指标不扣分，实际得3分。</w:t>
        <w:br/>
        <w:t>（3）绩效目标合理性：制定了实施方案，明确了总体思路及目标、并对任务进行了详细分解，对目标进行了细化，该项指标权重分为3分，根据评分标准，该指标不扣分，实际得3分。</w:t>
        <w:br/>
        <w:t>（4）绩效指标明确性： 本项目已将绩效目标细化分解为具体的绩效指标，通过清晰、可衡量的指标值予以体现，与项目目标任务数或计划数相对应，该项指标权重分为2分，根据评分标准，该指标不扣分，实际得2分。</w:t>
        <w:br/>
        <w:t>（5）预算编制科学性： 预算编制经过科学论证，内容与项目内容匹配，项目投资额与工作任务相匹配，该项指标权重分为5分，根据评分标准，该指标不扣分，实际得5分。</w:t>
        <w:b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（1）资金到位率：根据项目资料所示，本项目预算资金243.81万元。实际到位资金合计243.81万元，资金到位率100%，该项指标权重分为2分，根据评分标准，该指标不扣分，实际得2分。   </w:t>
        <w:br/>
        <w:t>（2）预算执行率：本项目预算资金243.81万元，实际支出243.81万元，预算执行率100%，该项指标权重分为5分，根据评分标准，该指标不扣分，实际得5分。</w:t>
        <w:br/>
        <w:t>（3）资金使用合规性：制定了相关的制度和管理规定对经费使用进行规范管理，财务制度健全、执行严格，该项指标权重分为5分，根据评分标准，该指标不扣分，实际得5分。</w:t>
        <w:br/>
        <w:t>（4）管理制度健全性：制定了党校相关管理办法，对财政专项资金进行严格管理，基本做到了专款专用，该项指标权重分为4分，根据评分标准，该指标不扣分，实际得4分。</w:t>
        <w:b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项目产出类指标包括产出数量、产出质量、产出时效、产出成本四方面的内容，由14个三级指标构成，权重分为40分，实际得分40分，得分率为100%。</w:t>
        <w:br/>
        <w:t>1.项目完成数量</w:t>
        <w:br/>
        <w:t>数量指标总分10分，实际得分10分。</w:t>
        <w:br/>
        <w:t>受灾低保对象总数等于3555人，实际完成值为3555人，与预期目标一致，根据评分标准，此项指标应当得分为2分，实际得分2分；</w:t>
        <w:br/>
        <w:t>受灾分散供养、受灾留守儿童、受灾残疾人总数等于135人，实际完成值为135人，与预期目标一致，根据评分标准，此项指标应当得分为2分，实际得分2分；</w:t>
        <w:br/>
        <w:t>受灾脱贫不稳定、边缘易致贫户总人数等于548人，实际完成值为548人，与预期目标一致，根据评分标准，此项指标应当得分为2分，实际得分2分；</w:t>
        <w:br/>
        <w:t>受灾突发严重困难户总人数等于38人，实际完成值为38人，与预期目标一致，根据评分标准，此项指标应当得分为2分，实际得分2分；</w:t>
        <w:br/>
        <w:t>受灾一般户总人数等于1150人，实际完成值为1150人，与预期目标一致，根据评分标准，此项指标应当得分为2分，实际得分2分。</w:t>
        <w:br/>
        <w:t>2.项目完成质量</w:t>
        <w:br/>
        <w:t>质量指标总分10分，实际得分10分。</w:t>
        <w:br/>
        <w:t>冬春救灾资金下拨率指标预期值为100%，实际完成值为100%，与预期目标一致，根据评分标准，此项指标应当得分为5分，实际得分5分；</w:t>
        <w:br/>
        <w:t>冬春救灾资金使用率指标预期值为100%，实际完成值为100%，与预期目标一致，根据评分标准，此项指标应当得分为5分，实际得分5分。</w:t>
        <w:br/>
        <w:t>3.项目完成时效</w:t>
        <w:br/>
        <w:t>时效指标总分值10分，实际得分10分。</w:t>
        <w:br/>
        <w:t>项目结束时间指标预期值为2022年12月，实际完成值为2022年12月，与预期目标一致，根据评分标准，此项指标应当得分为5分，实际得分5分；</w:t>
        <w:br/>
        <w:t>资金支付及时率指标预期值为100%，实际完成值为100%，与预期目标一致，根据评分标准，此项指标应当得分为5分，实际得分5分。</w:t>
        <w:br/>
        <w:t>4.项目成本节约情况</w:t>
        <w:br/>
        <w:t>成本指标总分值10分，实际得分10分。</w:t>
        <w:br/>
        <w:t>受灾低保对象补助标准指标预期值为等于560元/人，实际完成值为560元/人，成本控制在预算范围内，根据评分标准，此项指标应当得分为2分，实际得分2分；</w:t>
        <w:br/>
        <w:t>受灾分散供养、受灾留守儿童、受灾残疾人补助标准指标预期值为等于550元/人，实际完成值为550元/人，成本控制在预算范围内，根据评分标准，此项指标应当得分为2分，实际得分2分；</w:t>
        <w:br/>
        <w:t>受灾脱贫不稳定、边缘易致贫户补助标准指标预期值为等于390元/人，实际完成值为390元/人，成本控制在预算范围内，根据评分标准，此项指标应当得分为2分，实际得分2分；</w:t>
        <w:br/>
        <w:t>受灾突发严重困难户补助标准指标预期值为等于410元/人，实际完成值为410元/人，成本控制在预算范围内，根据评分标准，此项指标应当得分为2分，实际得分2分；</w:t>
        <w:br/>
        <w:t>受灾一般户补助标准指标预期值为等于125元/人，实际完成值为125元/人，成本控制在预算范围内，根据评分标准，此项指标应当得分为2分，实际得分2分。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1.实施效益指标：</w:t>
        <w:br/>
        <w:t>（1）项目实施的经济效益分析</w:t>
        <w:br/>
        <w:t>此项目不涉及经济效益指标。</w:t>
        <w:br/>
        <w:t>（2）项目实施的社会效益分析</w:t>
        <w:br/>
        <w:t>重大负面舆情和事件次数指标预期值为0次，实际完成值为0次；根据评分标准，此项指标应当得分为5分，实际得分5分。</w:t>
        <w:br/>
        <w:t>（3）项目实施的生态效益分析</w:t>
        <w:br/>
        <w:t>此项目不涉及生态效益指标。</w:t>
        <w:br/>
        <w:t>（4）项目实施的可持续影响分析</w:t>
        <w:br/>
        <w:t>保障受灾群众克服冬春生活困难指标预期值为持续保障，实际完成值为持续保障，根据评分标准，此项指标应当得分为5分，实际得分5分。</w:t>
        <w:br/>
        <w:t>2.满意度指标完成情况分析</w:t>
        <w:br/>
        <w:t>服务对象满意度指标总分值10分，实际得分10分。</w:t>
        <w:br/>
        <w:t>受灾群众满意度指标预期值为大于等于95%，通过发放调查问卷的方式走访受益对象，本次发放问卷100份，收回有效问卷100份，受灾群众满意度调查结果为100%，根据评分标准，此项指标应当得分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麦盖提县2021年中央自然灾害救灾资金项目预算243.81万元，到位243.81万元，实际支出243.81万元，预算执行率为100%，项目绩效指标总体完成率为100.3%，偏差率为0.3%，不存在偏差情况。 </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强化防灾减灾宣传工作，增强国民防灾自救意识。大力开展防灾减灾宣传教育工作，普及相关知识和技能。建议将防灾减灾科普知识纳入国民素质教育体系和工作计划，在各级各类学校教育中适当引入防灾减灾课程及读物，在广播、电视、报刊等媒体开设防灾减灾知识讲座，集中宣传防灾减灾知识。</w:t>
        <w:br/>
        <w:t>（二）存在问题及原因分析</w:t>
        <w:br/>
        <w:t>一是项目管理方面：无</w:t>
        <w:br/>
        <w:t>二是项目资金适应方面：无</w:t>
        <w:br/>
        <w:t>三是绩效评价方面：无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一是开展防灾减灾普查工作。结合第一次全国自然灾害风险普查工作的推进，邀请省、市有关部门提供专业技术性指导，全面摸清我县灾害频发的区域性、季节性特点和防灾减灾薄弱环节。</w:t>
        <w:br/>
        <w:t>二是多渠道提供防灾减灾资金保障。在防灾减灾基础设施建设、救灾物资储备、防灾减灾科学研究和技术推广应用等方面的经费投入明显不足，资金来源渠道单一，主要依靠财政拨款。建议多渠道增加经费投入，为防灾减灾提供资金保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