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麦盖提县森林生态效益补偿补助-管护支出项目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陈立明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防护林体系建设是我国生态建设的重要组成部分，对防御自然灾害、改善人居环境、维护生态平衡具有十分重要的作用。长期以来，党中央、国务院高度重视林业生态建设，防护林体系建设取得了举世瞩目的成就，有效保障了国家生态安全。但是，近年来，人工营造防护普遍存在树种单一、结构简单、初植密度不合理、林分生长不良等情况，加之气候变化、自然灾害等因素影响，导致防护功能下降、病虫害加重、林木损失加大，影响林业生态建设作用的发挥。因此，加强退化林改造修复，科学做好退化防护林改造工作，保障防护林健康有序更替，直接关系我国生态修复成果的巩固，直接关系林业治理体系和治理能力现代化的提升，直接关系生态林业、民生林业强大功能的发挥，也将直接关系党的十九大关于建设生态文明战略部署的全面落实，任务艰巨、责任重大。</w:t>
        <w:br/>
        <w:t>随着全县人民生活水平的日益提高，人们需要拥有一个空气清新、水源干净、居住条件舒适的外部环境，逐渐向往优美的环境，亲近绿色、回归自然的欲望和追求成为提高自身生活质量的一个重要内容，而人与自然和谐的关键是高质量的林业和优美舒适的自然环境。防护林是麦盖提县森林的重要组成部分，防护林在满足人们对生态需求方面发挥着不可取代的作用，目前全县防护林退化严重，生态防护功能不高，这就必须在进行防护林建设的同时加快退化防护林修复改造。</w:t>
        <w:br/>
        <w:t>2. 主要内容及实施情况</w:t>
        <w:br/>
        <w:t>本项目资金为298.4万元，主要用于管护国家公益林，面积为21.41万亩，发放3名监管员和43名护林员的劳务费。</w:t>
        <w:br/>
        <w:t>3.项目实施主体</w:t>
        <w:br/>
        <w:t>实施主体：麦盖提县自然资源局，主要职能是：</w:t>
        <w:br/>
        <w:t>（1）负责组织、协调、监督管理麦盖提县荒漠化防治工作，监督管理沙化土地的开发利用。</w:t>
        <w:br/>
        <w:t>（2）负责麦盖提县陆生野生动植物资源监督管理；监督管理陆生野生动植物猎捕或采集、驯养繁殖或培育、经营利用。</w:t>
        <w:br/>
        <w:t>（3）负责监督管理麦盖提县各类自然保护地。</w:t>
        <w:br/>
        <w:t>（4）负责推进林地和草原改革相关工作；依法开展退耕（牧）还林还草，负责天然林保护工作。</w:t>
        <w:br/>
        <w:t>（5）指导麦盖提县林业和草原案件的查处；负责林业和草原相关行政执法监管工作；指导林区和草原社会治安治理工作。</w:t>
        <w:br/>
        <w:t>实施结果：麦盖提县森林生态效益补偿补助-管护支出项目严格按照相关专项资金管理制度，加强对项目实施过程的控制，严格按照项目实施情况进行拨付资金，资金支付有完整的审批流程，不存在截留、挤占、挪用、虚列支出等情况。</w:t>
        <w:br/>
        <w:t>本项目现已完成发放3名监管员和43名护林员的劳务费，开展了1次森林督查工作。</w:t>
        <w:br/>
        <w:t>4. 资金投入和使用情况</w:t>
        <w:br/>
        <w:t>依据《关于调整2022年提前拨付2022年第二批中央林业改革发展资金（森林生态效益补偿补助）的通知》（麦财建〔2022〕15号）、《关于调整2022年提前拨付2022年第二批中央林业改革发展资金（森林生态效益补偿补助）的通知》（麦财建（2022）16号）文件等文件，2022年本项目资金总投入298.40万元，实际到位资金298.40万元，其中：中央专项资金298.40万元，资金到位率100%。</w:t>
        <w:br/>
        <w:t>截至2022年12月31日，实际支出298.40万元，预算执行率100%。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根据《关于调整2022年提前拨付2022年第二批中央林业改革发展资金（森林生态效益补偿补助）的通知》（麦财建〔2022〕15号）下达直达资金为290.4万元、《关于调整2022年提前拨付2022年第二批中央林业改革发展资金（森林生态效益补偿补助）的通知》（麦财建（2022）16号）文件下达直达资金为8万元，主要用于管护国家公益林，面积为21.41万亩，发放3名监管员和43名护林员发放劳务费，项目的实施可有效改善县生态环境，充分利用我县未利用土地中宜林地、荒草地，使土地利用趋于合理化，同时加大林业在第一产业中所占比例，使产业结构趋于合理化，促进了资源、环境与经济协调发展。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“国有国家级公益林管护面积”指标，预期指标值为“≥21.41万亩”；</w:t>
        <w:br/>
        <w:t>“护林员人数”指标，预期指标值为“≥43人”；</w:t>
        <w:br/>
        <w:t>“监管员人数”指标，预期指标值为“≥3人”；</w:t>
        <w:br/>
        <w:t>“开展森林督查工作次数”指标，预期指标值为“≥1次”。</w:t>
        <w:br/>
        <w:t>②质量指标</w:t>
        <w:br/>
        <w:t>“公益林管护质量合格率”指标，预期指标值为“100%”。</w:t>
        <w:br/>
        <w:t>③时效指标</w:t>
        <w:br/>
        <w:t>“项目结束时间”指标，预期指标值为“2022年12月”；</w:t>
        <w:br/>
        <w:t>“天然林和国家级公益林管护当期任务完成率”指标，预期指标值为“100%”。</w:t>
        <w:br/>
        <w:t>④成本指标</w:t>
        <w:br/>
        <w:t>“护林员工资补助总成本”指标，预期指标值为“≤167.03万元”；</w:t>
        <w:br/>
        <w:t>“监管员工资补助总成本”指标，预期指标值为“≤16.67万元”；</w:t>
        <w:br/>
        <w:t>“日常管护支出”指标，预期指标值为“≤106.7万元”；</w:t>
        <w:br/>
        <w:t>“开展森林督查工作成本”指标，预期指标值为“≤8万元”。</w:t>
        <w:br/>
        <w:t>（2）项目效益目标</w:t>
        <w:br/>
        <w:t>①经济效益指标</w:t>
        <w:br/>
        <w:t>本项目不涉及该指标。</w:t>
        <w:br/>
        <w:t>②社会效益指标</w:t>
        <w:br/>
        <w:t>“改善生态环境”指标，预期指标值为“有效改善”。</w:t>
        <w:br/>
        <w:t>③生态效益指标</w:t>
        <w:br/>
        <w:t>本项目不涉及该指标。</w:t>
        <w:br/>
        <w:t>④可持续影响指标</w:t>
        <w:br/>
        <w:t>“促进土地利用趋于合理化”指标，预期指标值为“有效促进”。</w:t>
        <w:br/>
        <w:t>（3）满意度指标</w:t>
        <w:br/>
        <w:t>“护林员满意度”指标，预期指标值为“≥95%”；</w:t>
        <w:br/>
        <w:t>“管护员满意度”指标，预期指标值为“≥95%”。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自然资源局单位成立了以王宇锋为组长的绩效评价工作组，配备相关人员，对项目的开展和工作程序等进行统一安排部署，成员如下：</w:t>
        <w:br/>
        <w:t>王宇锋任评价组组长，绩效评价工作职责为负责全盘工作。</w:t>
        <w:br/>
        <w:t>鲁国仓任评价组副组长，绩效评价工作职责为对项目实施情况进行实地调查。</w:t>
        <w:br/>
        <w:t>陈立明、严福新、魏晓娅任评价组成员，绩效评价工作职责为负责资料审核等工作。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麦盖提县森林生态效益补偿补助-管护支出项目得分情况表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森林生态效益补偿补助-管护支出项目已完成发放3名监管员和43名护林员劳务费，开展1次森林督查工作，项目的实施有效改善了县生态环境，充分利用我县未利用土地中宜林地、荒草地，使土地利用趋于合理化，加大林业在第一产业中所占比例，使产业结构趋于合理化，促进了资源、环境与经济协调发展。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切实加大生态系统保护力度，实施重要生态系统保护和修复工程，加强森林、草原、湿地监督管理的统筹协调，大力推进国土绿化，保障国家生态安全”职责，并组织实施。围绕2022年度工作重点和工作计划制定经费预算，该项指标权重分为5分，根据评分标准，该指标不扣分，实际得5分。</w:t>
        <w:br/>
        <w:t>（2）立项程序规范性：根据决策依据编制工作计划和经费预算，经过与麦盖提县自然资源局分管领导进行沟通、筛选确定经费预算计划，上党委会研究确定最终预算方案，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（1）资金到位率：根据项目资料所示，本项目预算资金298.4万元。实际到位资金合计298.4万元，资金到位率100%，该项指标权重分为2分，根据评分标准，该指标不扣分，实际得2分。   </w:t>
        <w:br/>
        <w:t>（2）预算执行率：本项目预算资金298.4万元，实际支出298.4万元，预算执行率100%，该项指标权重分为5分，根据评分标准，该指标不扣分，实际得5分。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国有国家级公益林管护面积指标预期值为大于等于21.41万亩，实际完成值为21.41万亩，与预期目标一致，根据评分标准，此项指标应当得分为2分，实际得分2分；</w:t>
        <w:br/>
        <w:t>护林员人数指标预期值为大于等于43人，实际完成值为43人，与预期目标一致，根据评分标准，此项指标应当得分为3分，实际得分3分；</w:t>
        <w:br/>
        <w:t>监管员人数指标预期值为大于等于3人，实际完成值为3人，与预期目标一致，根据评分标准，此项指标应当得分为3分，实际得分3分；</w:t>
        <w:br/>
        <w:t>开展森林督查工作次数指标预期值为大于等于1次，实际完成值为1次，与预期目标一致，根据评分标准，此项指标应当得分为2分，实际得分2分。</w:t>
        <w:br/>
        <w:t>2.项目完成质量</w:t>
        <w:br/>
        <w:t>质量指标总分10分，实际得分10分。</w:t>
        <w:br/>
        <w:t>公益林管护质量合格率指标预期值为100%，实际完成值为100%，与预期目标一致，根据评分标准，此项指标应当得分为10分，实际得分10分。</w:t>
        <w:br/>
        <w:t>3.项目完成时效</w:t>
        <w:br/>
        <w:t>时效指标总分值10分，实际得分10分。</w:t>
        <w:br/>
        <w:t>项目结束时间指标预期值为2022年12月，实际完成值为2022年12月，与预期目标一致，根据评分标准，此项指标应当得分为5分，实际得分5分；</w:t>
        <w:br/>
        <w:t>天然林和国家级公益林管护当期任务完成率指标预期值为100%，实际完成值为100%，与预期目标一致，根据评分标准，此项指标应当得分为5分，实际得分5分。</w:t>
        <w:br/>
        <w:t>4.项目成本节约情况</w:t>
        <w:br/>
        <w:t>成本指标总分值10分，实际得分10分。</w:t>
        <w:br/>
        <w:t>护林员工资补助总成本指标预期值为小于等于167.03万元，实际完成值为167.03万元，成本控制在预算范围内，根据评分标准，此项指标应当得分为3分，实际得分3分；</w:t>
        <w:br/>
        <w:t>监管员工资补助总成本指标预期值为小于等于16.67万元，实际完成值为16.67万元，成本控制在预算范围内，根据评分标准，此项指标应当得分为3分，实际得分3分；</w:t>
        <w:br/>
        <w:t>日常管护支出指标预期值为小于等于106.7万元，实际完成值为106.7万元，成本控制在预算范围内，根据评分标准，此项指标应当得分为2分，实际得分2分；</w:t>
        <w:br/>
        <w:t>开展森林督查工作成本指标预期值为小于等于8万元，实际完成值为8万元，成本控制在预算范围内，根据评分标准，此项指标应当得分为2分，实际得分2分。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改善生态环境指标预期值为有效改善，实际完成值为有效改善；根据评分标准，此项指标应当得分为5分，实际得分5分。</w:t>
        <w:br/>
        <w:t>（3）项目实施的生态效益分析</w:t>
        <w:br/>
        <w:t>此项目不涉及生态效益指标。</w:t>
        <w:br/>
        <w:t>（4）项目实施的可持续影响分析</w:t>
        <w:br/>
        <w:t>促进土地利用趋于合理化指标预期值为有效促进，实际完成值为有效促进，根据评分标准，此项指标应当得分为5分，实际得分5分。</w:t>
        <w:br/>
        <w:t>2.满意度指标完成情况分析</w:t>
        <w:br/>
        <w:t>服务对象满意度指标总分值10分，实际得分10分。</w:t>
        <w:br/>
        <w:t>护林员满意度指标预期值为大于等于95%，通过发放调查问卷的方式走访受益对象，本次发放问卷43份，收回有效问卷43份，护林员满意度调查结果为100%，根据评分标准，此项指标应当得分为5分，实际得分5分；</w:t>
        <w:br/>
        <w:t>管护员满意度指标预期值为大于等于95%，通过发放调查问卷的方式走访受益对象，本次发放问卷3份，收回有效问卷3份，管护员满意度调查结果为100%，根据评分标准，此项指标应当得分为5分，实际得分5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森林生态效益补偿补助-管护支出项目预算298.40万元，到位298.40万元，实际支出298.40万元，预算执行率为100%，项目绩效指标总体完成率为100.7%，偏差率为0.7%，根据满意度调查问卷实际情况，满意度达100%出现正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满足生产实践需求。森林资源是自然资源中的重要组成部分，由于森林资源的特殊性其生态效益无法按照正常的市场交易方式进行计算，为了提高森林保护人员的利益，制定相关的补偿措施可以维护人员利益，将森林生态效益的价值通过另一种方式进行转化，让森林管护人员享受到生态效益所带来的价值，有利于提高管护人员的积极性促进森林保护工作的有效落实</w:t>
        <w:br/>
        <w:t>二是严格监督和管理项目资金。在项目实施过程中，我单位均能按照相关管理制度要求严格执行，强化监督检查，从多方面对本项目进行研究和预算绩效管理，严格按照项目管理要求，尽职尽责履行部门职能，对项目推进过程中出现的问题及时进行沟通、整改，尽早拿出解决措施加以应对，确保项目顺利进行。</w:t>
        <w:br/>
        <w:t>（二）存在问题及原因分析</w:t>
        <w:br/>
        <w:t>一、项目管理方面：无</w:t>
        <w:br/>
        <w:t>二、项目资金使用方面：无</w:t>
        <w:br/>
        <w:t xml:space="preserve">三、绩效评价方面：无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一是发展非林产业，着眼大局，多种经营，提高效益。</w:t>
        <w:br/>
        <w:t>实施森林生态效益补偿后，原以木材生产、销售、加工的产业将进行转产，人员分流急待解决。需要国家资金与政策大力支持，更需要分流人员自力更生，艰苦创业，因地制宜，充分发挥林区林地、山副产品、矿藏、野生动植物等非林木资源优势、技术人才的优势，大力发展山特产品、绿色食品为主的特色经济。</w:t>
        <w:br/>
        <w:t>二是积极转变林区经营机制，深化改革林业管理体制。</w:t>
        <w:br/>
        <w:t>为适应森林生态效益补偿工作的更好实施，责任要落实到位，要把稳培育、保护、开发森林资源发展方向，要提高林地综合生产力，在确保林地和现有森林资源国有的前提下，积极改革，分户经营，建立家庭林场，按照统一规划，整体布局，分划责任区，综合发展的原则，对林业用地分户承包经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