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2023年麦盖提县人工生态林有害生物综合防控项目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麦盖提县防沙治沙中心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麦盖提县防沙治沙中心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殷红海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2024年07月05日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随着人类对自然资源的不断开发和利用，生态环境问题日益凸显，其中林业病虫害问题尤为突出。人工生态林作为重要的森林资源，其健康状况直接关系到生态环境的平衡和可持续发展。</w:t>
        <w:br/>
        <w:t>首先，从生态环境建设的角度来看，人工生态林的建设旨在改善生态环境，提高森林覆盖率，促进生态平衡。然而，林业病虫害的频发和蔓延，严重制约了人工生态林的健康发展。因此，我单位开展有害生物综合防控项目，对于保护人工生态林资源、维护生态平衡具有重要意义。</w:t>
        <w:br/>
        <w:t>其次，林业病虫害的严重性不容忽视。病虫害不仅会导致林木生长缓慢、产量下降，甚至会造成林木死亡，对森林资源造成巨大损失。同时，病虫害还可能引发连锁反应，对整个生态系统造成破坏。因此，加强林业病虫害的防治工作，是保障林业可持续发展的关键。</w:t>
        <w:br/>
        <w:t>最后，随着科技的不断进步，有害生物综合防控技术也在不断更新和完善。通过运用现代科技手段，如生物防治、物理防治和化学防治等，可以有效控制林业病虫害的发生和蔓延，提高人工生态林的健康水平。</w:t>
        <w:br/>
        <w:t>2. 主要内容及实施情况</w:t>
        <w:br/>
        <w:t>本项目主要用于对3万亩人工生态林鼠兔害、2万亩杨盾蚧、0.5万亩生态林吉丁虫进行人工综合防治。截止目前已完成对我县人工生态林有害生物综合防治工作。                                                                                                                                                                  </w:t>
        <w:br/>
        <w:t>3.项目实施主体</w:t>
        <w:br/>
        <w:t>麦盖提县防沙治沙中心全额事业单位，纳入2023年部门决算编制范围的有1个办公室：综合办公室。</w:t>
        <w:br/>
        <w:t>编制人数9人，其中：行政人员编制0人、工勤0人、参公0人、事业编制9人。实有在职人数9人，其中：行政在职0人、工勤0人、参公0人、事业在职9人。离退休人员0人，其中：行政退休人员0人、事业退休0人。</w:t>
        <w:br/>
        <w:t>4. 资金投入和使用情况</w:t>
        <w:br/>
        <w:t>依据关于《麦盖提县2023年人工生态林有害生物综合防控项目实施方案的批复》（喀地林发字〔2023〕13号）文件共安排下达资金280万元，资金来源为中央资金，最终确定项目资金总数为280万元。</w:t>
        <w:br/>
        <w:t>截至2023年12月31日，实际支出225.38万元，预算执行率80.49%。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</w:t>
        <w:br/>
        <w:t>本项目主要用于对3万亩人工生态林鼠兔害、2万亩杨盾蚧、0.5万亩生态林吉丁虫进行人工综合防治。项目的实施有效提高苗木成活率，最终形成稳固、健康、丰富多样的森林群落结构，提高森林质量、林地生产力和综合效益，发挥防护林的巨大作用，促进林区经济、生态、社会效益又好又快发展。</w:t>
        <w:br/>
        <w:t>2.阶段性目标</w:t>
        <w:br/>
        <w:t>实施的前期准备工作：包括项目申报、资金筹措、技术方案制定等，确保项目能够顺利实施。在这个阶段，我们与相关部门进行了充分沟通，明确了项目的具体目标和任务，制定了详细的技术方案，为项目的顺利实施打下了坚实基础。</w:t>
        <w:br/>
        <w:t>具体实施工作：按照技术方案的要求，组织专业队伍进行有害生物的综合防治工作。在防治过程中，我们注重科学防治，采用了生物防治、物理防治和化学防治等多种手段，确保了防治效果的最大化。同时，我们还加强了对防治工作的监督和检查，及时发现和解决问题，确保项目能够按计划顺利推进。 </w:t>
        <w:br/>
        <w:t>验收阶段的具体工作：2023年10月完成项目检查验收、项目档案归档、总结及绩效评价工作。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3. 绩效评价方法</w:t>
        <w:br/>
        <w:t>本次评价采用定量与定性评价相结合的比较法和公众评判法，总分由各项指标得分汇总形成。</w:t>
        <w:br/>
        <w:t>比较法：是指通过对绩效目标与实施效果、历史与当期情况、不同部门和地区同类支出的比较，综合分析绩效目标实现程度。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绩效评价标准通常包括计划标准、行业标准、历史标准等，用于对绩效指标完成情况进行比较、分析、评价。本次评价主要采用了计划标准和历史标准。</w:t>
        <w:br/>
        <w:t>计划标准：指以预先制定的目标、计划、预算、定额等作为评价标准。</w:t>
        <w:br/>
        <w:t>行业标准：指参照国家公布的行业指标数据制定的评价标准。</w:t>
        <w:br/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殷红海、阿布来提·木台力甫任评价组组长，绩效评价工作职责为负责全盘工作。</w:t>
        <w:br/>
        <w:t>甯忠帅任评价组副组长，绩效评价工作职责为对项目实施情况进行实地调查。</w:t>
        <w:br/>
        <w:t>肉孜万姑·阿布都赛买提、段丽荣、库完姑·吾甲吾拉任评价组成员，绩效评价工作职责为负责资料审核等工作。</w:t>
        <w:br/>
        <w:t>第二阶段：组织实施。</w:t>
        <w:br/>
        <w:t>经评价组通过咨询专家、查阅资料等方式，采用综合分析法对项目的决策、管理、绩效进行的综合评价分析。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</w:t>
        <w:br/>
        <w:t>通过实施2023年麦盖提县人工生态林有害生物综合防控项目提高了苗木成活率。项目实施主要通过项目决策、项目过程、项目产出以及项目效益等方面进行评价，其中：</w:t>
        <w:br/>
        <w:t></w:t>
        <w:br/>
        <w:t>项目决策：该项目主要通过《关于麦盖提县2023年人工生态林有害生物综合防控项目实施方案的批复》（喀地林发字〔2023〕13号）文件立项，项目实施符合预算要求，项目立项依据充分，立项程序规范。</w:t>
        <w:br/>
        <w:t></w:t>
        <w:br/>
        <w:t>项目过程：2023年麦盖提县人工生态林有害生物综合防控项目预算安排280万元，实际支出225.38万元，预算执行率80.49%。项目资金使用合规，项目财务管理制度健全，财务监控到位，所有资金支付均按照国库集中支付制度严格执行，现有项目管理制度执行情况良好。</w:t>
        <w:br/>
        <w:t></w:t>
        <w:br/>
        <w:t>项目产出：总投资为280万元，对3万亩人工生态林鼠兔害、2万亩杨盾蚧、0.5万亩生态林吉丁虫进行人工综合防治，其中：劳务租赁服务费为101.56万元，购买药剂费用122.78万元，其他费用为55.66万元，资金使用合规率及资金支付及时率均为100%。</w:t>
        <w:br/>
        <w:t></w:t>
        <w:br/>
        <w:t>项目效益：通过实施此项目提高了苗木成活率。</w:t>
        <w:br/>
        <w:t>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2023年麦盖提县人工生态林有害生物综合防控项目进行客观评价，最终评分结果：评价总分92.78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</w:t>
        <w:br/>
        <w:t>（1）立项依据充分性：结合“根据国家、自治区关于防治荒漠化和防沙治沙工作的方针政策、法规，参与拟定麦盖提县防沙治沙工作并监督执行，做好防治荒漠化领域项目的立项与申报工作。”职责，并组织实施。围绕2023年度工作重点和工作计划制定经费预算，根据评分标准，该指标不扣分，得3分。</w:t>
        <w:br/>
        <w:t>（2）立项程序规范性：根据决策依据编制工作计划和项目预算，经过与麦盖提县防沙治沙中心分管领导进行沟通、筛选确定项目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预算编制经过科学论证，内容与项目内容匹配，项目投资额与工作任务相匹配，根据评分标准，该指标不扣分，得3分。</w:t>
        <w:br/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5个三级指标构成，权重分为15分，实际得分13.63分，得分率为90.87%。</w:t>
        <w:br/>
        <w:t>（1）资金到位率：财政资金足额拨付到位，牵头单位能够及时足额按照合同约定将专项资金拨付给联合体单位，根据评分标准，该指标不扣分，得3分。   </w:t>
        <w:br/>
        <w:t>（2）预算执行率：预算编制较为详细，项目资金支出总体能够按照预算执行，根据评分标准，该指标不扣分，得3分。</w:t>
        <w:br/>
        <w:t>（3）资金使用合规性：制定了相关的制度和管理规定对经费使用进行规范管理，财务制度健全、执行严格，根据评分标准，该指标不扣分，得4分。</w:t>
        <w:br/>
        <w:t>（4）管理制度健全性：制定了麦盖提县防沙治沙中心相关管理办法，对财政专项资金进行严格管理，基本做到了专款专用，根据评分标准，该指标不扣分，得2分。</w:t>
        <w:br/>
        <w:t>（5）制度执行有效性：由部门提出经费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1项目产出类指标包括产出数量、产出质量、产出时效、产出成本四方面的内容，由8个三级指标构成，权重分为40分，实际得分34.15分，得分率为85.38%。</w:t>
        <w:br/>
        <w:t>（1）对于“产出数量”</w:t>
        <w:br/>
        <w:t>鼠兔害防治面积指标，预期指标值为大于等于3万亩，实际完成值为3万亩，指标完成率为100%，与预期目标一致，根据评分标准，该指标不扣分，得4分。</w:t>
        <w:br/>
        <w:t>杨盾蚧防治面积指标，预期指标值为大于等于2万亩，实际完成值为2万亩，指标完成率为100%，与预期目标一致，根据评分标准，该指标不扣分，得3分。</w:t>
        <w:br/>
        <w:t>吉丁虫防治面积指标，预期指标值为大于等于0.50万亩，实际完成值为0.50万亩，指标完成率为100%，与预期目标一致，根据评分标准，该指标不扣分，得3分。</w:t>
        <w:br/>
        <w:t>合计得10分。</w:t>
        <w:br/>
        <w:t>（2）对于“产出质量”：</w:t>
        <w:br/>
        <w:t>资金使用合规率指标，预期指标值为100%，实际完成值为80.49%，指标完成率为80.49%，与预期目标一致，根据评分标准，该指标不扣分，得8.05分。</w:t>
        <w:br/>
        <w:t>（3）对于“产出时效”：</w:t>
        <w:br/>
        <w:t>资金支付及时率指标，预期指标值为100%，实际完成值为80.49%，指标完成率为80.49%，与预期目标一致，根据评分标准，该指标不扣分，得8.05分。</w:t>
        <w:br/>
        <w:t>（4）对于“产出成本”：</w:t>
        <w:br/>
        <w:t>劳务租赁服务费指标，预期指标值为小于等于101.56万元，实际完成值为81.75万元，成本控制在预算范围内，根据评分标准，该指标不扣分，得3.22分。</w:t>
        <w:br/>
        <w:t>购买药剂费用指标，预期值为小于等于122.78万元，实际完成值为98.83万元，成本控制在预算范围内，根据评分标准，该指标不扣分，得2.41分。</w:t>
        <w:br/>
        <w:t>其他费用指标，预期值为小于等于55.66万元，实际完成值为44.8万元，成本控制在预算范围内，根据评分标准，该指标不扣分，得2.42分。</w:t>
        <w:br/>
        <w:t>合计得8.05分。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项目效益类指标包括项目效益1个方面的内容，由1个三级指标构成，权重分为30分，实际得分30分，得分率为100%。</w:t>
        <w:br/>
        <w:t>（1）对于“社会效益指标”：</w:t>
        <w:br/>
        <w:t>提高苗木成活率指标，该指标预期指标值为提高，实际完成值为提高，指标完成率为100%，与预期指标一致，根据评分标准，该指标不扣分，得30分。</w:t>
        <w:br/>
        <w:t>（2）对于“经济效益指标”：</w:t>
        <w:br/>
        <w:t>本项目不涉及经济效益指标。</w:t>
        <w:br/>
        <w:t>（3）对于“生态效益指标”：</w:t>
        <w:br/>
        <w:t>本项目不涉及生态效益指标。</w:t>
        <w:br/>
        <w:t>（4）对于“满意度指标”</w:t>
        <w:br/>
        <w:t>本项目不涉及满意度指标。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2023年麦盖提县人工生态林有害生物综合防控项目预算280万元，到位280万元，实际支出225.38万元，预算执行率为80.49%，项目绩效指标总体完成率为80.49%，偏差率为0%,不存在偏差情况。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</w:t>
        <w:br/>
        <w:t>一是定期监测与预警：定期对林业区域进行有害生物的监测，包括设置固定监测点和流动监测点，以便及时发现有害生物的入侵和扩散。</w:t>
        <w:br/>
        <w:t></w:t>
        <w:br/>
        <w:t>二是技术研发：加大对林业有害生物防治技术的研发力度，特别是针对新型有害生物的防治技术，以提高防治效果。</w:t>
        <w:br/>
        <w:t></w:t>
        <w:br/>
        <w:t>三是技术推广：积极推广和应用已经成熟的防治技术，通过培训、示范等方式，提高基层林业工作人员的技术水平。</w:t>
        <w:br/>
        <w:t></w:t>
        <w:br/>
        <w:t xml:space="preserve">    （二）存在问题及原因分析</w:t>
        <w:br/>
        <w:t></w:t>
        <w:br/>
        <w:t>存在问题：一是技术手段不足，当前林业有害生物防治技术存在局限性。二是监测和预警不到位，有害生物的侵袭具有突发性和不可预测性，但很多地方在监测预警工作上存在不足，导致防治工作难度增加。三是生态风险，长期依赖化学防治可能导致有害生物产生抗药性，增加防治难度。</w:t>
        <w:br/>
        <w:t></w:t>
        <w:br/>
        <w:t>原因分析：首先，林业有害生物防治的科研投入不足，导致防治技术更新缓慢，难以应对新型有害生物的威胁。同时，基层林业工作人员的技术培训不足，也限制了防治技术的推广和应用。其次，监测预警体系的建设尚不完善，缺乏足够的监测点和预警设备，导致对有害生物的入侵和扩散反应不及时，增加了防治工作的难度。最后，对于生态风险的重视不足，过度依赖化学防治而忽视生物防治和物理防治等环保措施，不仅可能破坏生态环境，还可能导致有害生物产生抗药性，使防治工作更加困难。</w:t>
        <w:br/>
        <w:t></w:t>
        <w:br/>
        <w:t xml:space="preserve">下一步措施：一是加强生物防治技术的推广和应用，减少对化学农药的依赖，大力推广生物防治技术，提高防治效果并降低对环境的污染。二是增加投入，强化宣传，政府应加大对林业有害生物防治工作的投入力度，增加专业技术人员和防治设备的配备，并加强宣传教育工作，提高公众对有害生物防治的认识和重视程度。三是注重生态保护，在防治过程中，应充分考虑生态保护的需求，选择对生态环境影响小的药物和防治方法。同时，加强监测和评估工作，及时发现和处理生态风险。  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一是完善监测预警机制，定期对林业区域进行有害生物的监测，及时发现并预警有害生物的入侵和扩散，提高防治工作的主动性。</w:t>
        <w:br/>
        <w:t>二是加强技术研发与创新，加大对林业有害生物防治技术的研发力度，特别是针对新型有害生物的防治技术，提高防治效果。</w:t>
        <w:br/>
        <w:t>三是强化人员培训，提高基层林业工作人员的技术水平，提升防治工作的执行力。</w:t>
        <w:br/>
        <w:t>四是增加资金投入，保障防治工作的顺利进行，提高防治设备的配备率，确保防治工作的效率和效果。</w:t>
        <w:br/>
        <w:t>五是加强宣传教育，提高公众对有害生物防治的认识和重视程度，形成全社会共同参与的局面。</w:t>
        <w:br/>
        <w:t>六是注重生态环保，在防治过程中，应充分考虑生态保护的需求，选择对生态环境影响小的药物和防治方法，实现生态效益和经济效益的双赢。</w:t>
        <w:br/>
        <w:t>七是建立健全林业有害生物防治的长效机制，形成政府主导、企业参与、社会支持的工作格局，确保防治工作的持续性和有效性。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