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8"/>
          <w:rFonts w:hint="eastAsia" w:ascii="仿宋_GB2312" w:hAnsi="楷体" w:eastAsia="仿宋_GB2312"/>
          <w:spacing w:val="-4"/>
          <w:sz w:val="32"/>
          <w:szCs w:val="32"/>
        </w:rPr>
        <w:t>2023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麦盖提县S234辅道工程项目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麦盖提县交通运输局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麦盖提县交通运输局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丁祥伟</w:t>
      </w:r>
    </w:p>
    <w:p>
      <w:pPr>
        <w:spacing w:line="540" w:lineRule="exact"/>
        <w:ind w:firstLine="360" w:firstLineChars="100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2024年07月05日</w:t>
      </w:r>
    </w:p>
    <w:p>
      <w:pP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page"/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8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</w:t>
        <w:br/>
        <w:t>公路作为经济的载体，与经济发展是相辅相成的。公路建设有效的将各区域连接起来带动地方经济快速发展，所以要想富先修路。本项目的建设，极大的改善了交通出行环境，推动了城乡一体化建设，增加经济收入创造有利条件，对地区的精神文明建设和物质文明建设起到积极的推动作用，从而有利于促进南疆地区的政治稳固，安定团结。项目的建成完善了城市道路网格局，优化了路网结构，提高整个路网的通行能力，改善了区域间的交通便利性。交通区位的改善确定了区域经济增长潜力的变化，经济增长潜力最终诱使经济增长。</w:t>
        <w:br/>
        <w:t>2. 主要内容及实施情况</w:t>
        <w:br/>
        <w:t>本项目用于建设辅道及附属设施，目前已完成建设辅道长度为1.5185公里。</w:t>
        <w:br/>
        <w:t>3.项目实施主体</w:t>
        <w:br/>
        <w:t>麦盖提县交通运输局为行政单位，纳入2023年部门决算编制范围的有1个单位：内设股室为：麦盖提县农村公路建设养护所、交通运输综合行政执法大队、麦盖提县城市客运车辆服务中心。</w:t>
        <w:br/>
        <w:t>编制人数26人，其中：行政人员编制4人、工勤1人、参公18人、事业编制3人。实有在职人数24人，其中：行政在职6人、工勤1人、参公6人。</w:t>
        <w:br/>
        <w:t>4. 资金投入和使用情况</w:t>
        <w:br/>
        <w:t>根据《关于S234省道K1+493至K2+893段辅道工程建议书的批复》（麦发改项目【2023】87号）共安排下达资金279.48万元，资金来源为中央转移支付资金，最终确定项目资金总数为279.48万元。</w:t>
        <w:br/>
        <w:t>截至2023年12月31日，实际支出255.15万元，预算执行率91.29%。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1.项目绩效总目标</w:t>
        <w:br/>
        <w:t>用于建设辅道及附属设施，建设辅道长度为1.5185公里；通过项目的实施完善了城市道路网格局，优化了路网结构，提高整个路网的通行能力，改善了区域间的交通便利性。交通区位的改善确定了区域经济增长潜力的变化，经济增长潜力最终诱使经济增长。</w:t>
        <w:br/>
        <w:t>2.阶段性目标</w:t>
        <w:br/>
        <w:t>实施的前期准备工作：首先完成项目的前期调研、勘察和设计工作，同时，按照项目计划，完成项目资金的筹措和分配，确保项目建设的资金来源和使用合理。</w:t>
        <w:br/>
        <w:t>具体实施工作：2023年3月至4月项目进行设计阶段；</w:t>
        <w:br/>
        <w:t>2023年5月项目进行招投标阶段；</w:t>
        <w:br/>
        <w:t>2023年5月 至7月项目实施阶段；</w:t>
        <w:br/>
        <w:t>2023年7月底完成项目验收；</w:t>
        <w:br/>
        <w:t>2023年8月完成项目审计。</w:t>
        <w:br/>
        <w:t>验收阶段的具体工作：在项目完成后，进行了全面的验收和评估工作，确保项目建设的各项指标达到设计要求和预期目标。同时，积极收集项目使用单位的反馈意见，对项目的效益和效果进行了全面的评估和分析，为今后的项目建设和管理提供了宝贵的经验和参考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绩效评价目的</w:t>
        <w:br/>
        <w:t>本次绩效评价遵循财政部《项目支出绩效评价管理办法》（财预〔2020〕10号）、《关于印发〈中央部门项目支出核心绩效目标和指标设置及取值指引（试行）〉的通知》（财预〔2021〕101号）、以及自治区财政厅《关于印发〈自治区项目支出绩效目标设置指引〉的通知》（新财预〔2022〕42号）、《自治区财政支出绩效评价管理暂行办法》（新财预〔2018〕189号）等相关政策文件与规定，旨在评价财政项目实施前期、过程及效果，评价财政预算资金使用的效率及效益。</w:t>
        <w:br/>
        <w:t>通过此次绩效评价，发现预算资金在项目立项、执行管理中制度保障、实际操作方面的缺陷和薄弱环节，总结项目管理经验，完善项目管理办法，提高项目管理水平和资金使用效益。同时可根据绩效评价中发现的问题，调整工作计划，完善绩效目标，加强项目管理，提高管理水平，为下一年预算编制与评审提供充分有效的依据，以达到改进预算管理、优化资源配置、提高预算资金使用效益的目的。</w:t>
        <w:br/>
        <w:t>2. 绩效评价对象</w:t>
        <w:br/>
        <w:t>本次绩效评价遵循财政部《项目支出绩效评价管理办法》（财预〔2020〕10号）和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</w:t>
        <w:br/>
        <w:t>3. 绩效评价范围</w:t>
        <w:br/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绩效评价原则</w:t>
        <w:br/>
        <w:t>本次绩效评价遵循的原则包括：</w:t>
        <w:br/>
        <w:t>（1）科学公正。绩效评价应当运用科学合理的方法，按照规范的程序，对项目绩效进行客观、公正的反映。</w:t>
        <w:br/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</w:t>
        <w:br/>
        <w:t>（3）激励约束。绩效评价结果应与预算安排、政策调整、改进管理实质性挂钩，体现奖优罚劣和激励相容导向，有效要安排、低效要压减、无效要问责。</w:t>
        <w:br/>
        <w:t>（4）公开透明。绩效评价结果应依法依规公开，并自觉接受社会监督。</w:t>
        <w:br/>
        <w:t>2. 绩效评价指标体系</w:t>
        <w:br/>
        <w:t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：产出下设产出数量、产出质量、产出时效、产出成本4个2级指标，效益下设项目效益及满意度2个二级指标。项目绩效评价体系详见附件1。</w:t>
        <w:br/>
        <w:t>3. 绩效评价方法</w:t>
        <w:br/>
        <w:t>本次评价采用定量与定性评价相结合的比较法和公众评判法，总分由各项指标得分汇总形成。</w:t>
        <w:br/>
        <w:t>比较法：是指通过对绩效目标与实施效果、历史与当期情况、不同部门和地区同类支出的比较，综合分析绩效目标实现程度。</w:t>
        <w:br/>
        <w:t>公众评判法：是指通过专家评估、公众问卷及抽样调查等对财政支出效果进行评判，评价绩效目标实现程度。</w:t>
        <w:br/>
        <w:t>4. 绩效评价标准</w:t>
        <w:br/>
        <w:t>绩效评价标准通常包括计划标准、行业标准、历史标准等，用于对绩效指标完成情况进行比较、分析、评价。本次评价主要采用了计划标准。</w:t>
        <w:br/>
        <w:t>计划标准：指以预先制定的目标、计划、预算、定额等作为评价标准。</w:t>
        <w:br/>
        <w:t>行业标准：指参照国家公布的行业指标数据制定的评价标准。</w:t>
        <w:br/>
        <w:t>历史标准：指参照历史数据制定的评价标准，为体现绩效改进的原则，在可实现的条件下应当确定相对较高的评价标准。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第一阶段：前期准备。</w:t>
        <w:br/>
        <w:t>我单位绩效评价人员根据《项目支出绩效评价管理办法》（财预〔2020〕10号）文件精神认真学习相关要求与规定，成立绩效评价工作组，作为绩效评价工作具体实施机构。成员构成如下：</w:t>
        <w:br/>
        <w:t>赖兴雄、阿不都阿克木·买买提任评价组组长，绩效评价工作职责为负责全盘工作。</w:t>
        <w:br/>
        <w:t>丁祥伟、马玉龙任评价组副组长，绩效评价工作职责为为对项目实施情况进行实地调查。</w:t>
        <w:br/>
        <w:t>唐晓红、刘云、杨丽阳、徐梦竹任评价组成员，绩效评价工作职责为负责资料审核等工作。</w:t>
        <w:br/>
        <w:t>第二阶段：组织实施。</w:t>
        <w:br/>
        <w:t>经评价组通过实地调研、查阅资料等方式，采用综合分析法对项目的决策、管理、绩效进行的综合评价分析。</w:t>
        <w:br/>
        <w:t>第三阶段：分析评价。</w:t>
        <w:br/>
        <w:t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</w:t>
        <w:br/>
        <w:t>通过项目的实施完善了城市道路网格局，优化了路网结构，提高整个路网的通行能力，改善了区域间的交通便利性。交通区位的改善确定了区域经济增长潜力的变化，经济增长潜力最终诱使经济增长。项目实施主要通过项目决策、项目过程、项目产出以及项目效益等方面进行评价，其中：</w:t>
        <w:br/>
        <w:t>项目决策：该项目主要通过《关于S234省道K1+493至K2+893段辅道工程建议书的批复》（麦发改项目【2023】87号）文件立项，项目实施符合施工要求，项目立项依据充分，立项程序规范。 </w:t>
        <w:br/>
        <w:t>项目过程：麦盖提县S234辅道工程项目预算安排 279.48万元，实际支出255.15万元，预算执行率91.29%。项目资金使用合规，项目财务管理制度健全，财务监控到位，所有资金支付均按照国库集中支付制度严格执行，现有项目管理制度执行情况良好。</w:t>
        <w:br/>
        <w:t>项目产出：主要关注该项目的数量、质量、成本和时效指标是否达到预期目标。经翻阅项目资料可知，目前已完成建设辅道及附属设施，建设辅道长度为1.5185公里；</w:t>
        <w:br/>
        <w:t>项目效益：过项目的实施完善了城市道路网格局，优化了路网结构，提高了整个路网的通行能力，改善了区域间的交通便利性。交通区位的改善确定了区域经济增长潜力的变化，经济增长潜力最终诱使经济增长。</w:t>
        <w:br/>
        <w:t>（二）综合评价结论</w:t>
        <w:br/>
        <w:t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麦盖提县S234辅道工程项目进行客观评价，最终评分结果：评价总分98.26分，绩效等级为“优”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项目决策类指标包括项目立项、绩效目标和资金投入三方面的内容，由6个三级指标构成，权重分为15分，实际得分15分，得分率为100%。</w:t>
        <w:br/>
        <w:t>（1）立项依据充分性：结合负责管理交通运输市场和交通基础设施建设市场，建立完善信息、服务体系，引导交通运输优化结构，协调发展等职责，并组织实施。围绕2023年度工作重点和工作计划制定经费预算，根据评分标准，该指标不扣分，得3分。</w:t>
        <w:br/>
        <w:t>（2）立项程序规范性：根据决策依据编制工作计划和项目预算，经过与项目分管领导进行沟通、筛选确定项目预算计划，上党委会研究确定最终预算方案，根据评分标准，该指标不扣分，得2分。</w:t>
        <w:br/>
        <w:t>（3）绩效目标合理性：制定了实施方案，明确了总体思路及目标、并对任务进行了详细分解，对目标进行了细化，根据评分标准，该指标不扣分，得3分。</w:t>
        <w:br/>
        <w:t>（4）绩效指标明确性： 将项目绩效目标细化分解为具体的绩效指标，根据评分标准，该指标不扣分，得2分。</w:t>
        <w:br/>
        <w:t>（5）预算编制科学性： 预算编制经过科学论证，内容与项目内容匹配，项目投资额与工作任务相匹配，根据评分标准，该指标不扣分，得3分。</w:t>
        <w:br/>
        <w:t>（6）资金分配合理性：资金分配与实际相适应，根据评分标准，该指标不扣分，得2分。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5个三级指标构成，权重分为15分，实际得分14.39分，得分率为95.93%。</w:t>
        <w:br/>
        <w:t>（1）资金到位率：财政资金足额拨付到位，牵头单位能够及时足额按照合同约定将专项资金拨付给联合体单位，根据评分标准，该指标不扣分，得3分。   </w:t>
        <w:br/>
        <w:t>（2）预算执行率：预算编制较为详细，项目资金支出总体能够按照预算执行，根据评分标准，该指标不扣分，得2.74分。</w:t>
        <w:br/>
        <w:t>（3）资金使用合规性：制定了相关的制度和管理规定对经费使用进行规范管理，财务制度健全、执行严格，根据评分标准，该指标不扣分，得3.65分。</w:t>
        <w:br/>
        <w:t>（4）管理制度健全性：制定了交通运输局相关管理办法，对财政专项资金进行严格管理，基本做到了专款专用，根据评分标准，该指标不扣分，得2分。</w:t>
        <w:br/>
        <w:t>（5）制度执行有效性：由部门提出项目预算支出可行性方案，经过与县政府分管领导沟通后，报党支部会议研究执行，财务对资金的使用合法合规性进行监督，年底对资金使用效果进行自评，根据评分标准，该指标不扣分，得3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项目产出类指标包括产出数量、产出质量、产出时效，产出成本四方面的内容，由6个三级指标构成，权重分为40分，实际得分38.87分，得分率为97.18%。</w:t>
        <w:br/>
        <w:t>（1）对于“产出数量”</w:t>
        <w:br/>
        <w:t>建设辅道长度指标，预期指标值为大于等于1.5185公里，实际完成值为1.5185公里，指标完成率为100%，与预期目标一致，根据评分标准，该指标不扣分，得7分。</w:t>
        <w:br/>
        <w:t>合计得7分。</w:t>
        <w:br/>
        <w:t>（2）对于“产出质量”：</w:t>
        <w:br/>
        <w:t>工程验收合格率指标，预期指标值为100%，实际完成值为100%，指标完成率为100%，与预期目标一致，根据评分标准，该指标不扣分，得7分。</w:t>
        <w:br/>
        <w:t>公路工程质量达标率指标，预期指标值为100%，实际完成值为100%，指标完成率为100%，与预期目标一致，根据评分标准，该指标不扣分，得7分。</w:t>
        <w:br/>
        <w:t>合计得14分。</w:t>
        <w:br/>
        <w:t>（3）对于“产出时效”：</w:t>
        <w:br/>
        <w:t>项目结束时间指标，预期指标值为2023年10月，实际完成值为2023年10月，指标完成率为100%，与预期目标一致，根据评分标准，该指标不扣分，得6分。</w:t>
        <w:br/>
        <w:t>资金支付及时率指标，预期指标值为100%，实际完成值为91.29%，指标完成率为91.29%，与预期目标一致，根据评分标准，该指标不扣分，得5.48分。</w:t>
        <w:br/>
        <w:t>合计得11.48分。</w:t>
        <w:br/>
        <w:t>（4）对于“经济成本”：</w:t>
        <w:br/>
        <w:t>平均辅道建设成本指标，预期指标值为小于等于168.03万元/公里，实际完成值为168.03万元/公里，指标完成率为91.29%，与预期目标一致，根据评分标准，该指标不扣分，得6.39分。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项目效益类指标包括项目效益，满意度2个方面的内容，由3个三级指标构成，权重分为30分，实际得分30分，得分率为100%。</w:t>
        <w:br/>
        <w:t>（1）对于“社会效益指标”：</w:t>
        <w:br/>
        <w:t>提升道路行车的安全性、舒适性指标，该指标预期指标值为提升，实际完成值为提升，指标完成率为100%，与预期指标一致，根据评分标准，该指标不扣分，得10分。</w:t>
        <w:br/>
        <w:t>道路综合利用率，预期指标值为100%，实际完成值为100%，指标完成率为100%，与预期目标一致，根据评分标准，该指标不扣分，得10分。</w:t>
        <w:br/>
        <w:t>实施效益指标合计得20分。</w:t>
        <w:br/>
        <w:t>（2）对于“经济效益指标”：</w:t>
        <w:br/>
        <w:t>本项目不涉及经济效益指标。</w:t>
        <w:br/>
        <w:t>（3）对于“生态效益指标”：</w:t>
        <w:br/>
        <w:t>本项目不涉及生态效益指标。</w:t>
        <w:br/>
        <w:t>（4）对于“满意度指标”</w:t>
        <w:br/>
        <w:t>群众满意度，该指标预期指标值为100%，实际完成值为100%，指标完成率为100%，与预期目标一致，根据评分标准，该指标不扣分,得10分。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麦盖提县S234辅道工程项目预算279.48万元，到位279.48万元，实际支出255.15万元，预算执行率为91.29%，项目绩效指标总体完成率为91.29%，此项目无偏差。</w:t>
      </w:r>
    </w:p>
    <w:p>
      <w:pPr>
        <w:spacing w:line="570" w:lineRule="exact"/>
        <w:ind w:firstLine="624" w:firstLineChars="200"/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  <w:bookmarkStart w:id="0" w:name="_GoBack"/>
      <w:bookmarkEnd w:id="0"/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</w:t>
        <w:br/>
        <w:t>一是本项目能够严格按照《项目实施方案》执行，项目执行情况较好。二是加强组织领导，本项目绩效评价工作，有主要领导亲自挂帅，分管领导具体负责，从项目到资金，均能够很好的执行。三是加强沟通协调，我单位及时向领导汇报项目建设进度，加强与施工单位的沟通，确保项目按期完工。</w:t>
        <w:br/>
        <w:t>（二）存在问题及原因分析</w:t>
        <w:br/>
        <w:t>存在的问题：施工期间道路施工往往需要封闭或限制部分路段，对城市交通造成了一定影响，引发交通拥堵和安全隐患。</w:t>
        <w:br/>
        <w:t>原因分析：这主要是由于道路施工期间交通疏导方案不够完善，以及部分市民对施工信息了解不足，导致交通拥堵和安全隐患的产生。未来在类似项目中，应提前制定详细的交通疏导方案，并通过多种渠道向公众发布施工信息，以减少交通拥堵和安全隐患。</w:t>
        <w:br/>
        <w:t>下一步改进措施：加强公众参与和监督：鼓励公众参与道路建设项目的规划和实施过程，广泛征求公众意见，增强项目的透明度和公众的认同感。同时，建立健全投诉举报机制，及时处理公众反映的问题，确保项目顺利实施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针对施工期间道路封闭或限制引发的交通问题，建议合理规划施工时间和路段，加强交通疏导和安全监管，以减轻交通拥堵和安全隐患。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我单位对上述项目支出绩效评价报告内反映内容的真实性、完整性负责，接受上级部门及社会公众监督。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0E0F73"/>
    <w:rsid w:val="001028C5"/>
    <w:rsid w:val="00102DFF"/>
    <w:rsid w:val="00121AE4"/>
    <w:rsid w:val="0014601B"/>
    <w:rsid w:val="00146AAD"/>
    <w:rsid w:val="00150F05"/>
    <w:rsid w:val="00187874"/>
    <w:rsid w:val="001B3A40"/>
    <w:rsid w:val="001F78EB"/>
    <w:rsid w:val="00273CCD"/>
    <w:rsid w:val="00291BC0"/>
    <w:rsid w:val="002A6E1A"/>
    <w:rsid w:val="002E53FC"/>
    <w:rsid w:val="00311DBE"/>
    <w:rsid w:val="00345DD7"/>
    <w:rsid w:val="00351EFF"/>
    <w:rsid w:val="003B0577"/>
    <w:rsid w:val="003B4B1E"/>
    <w:rsid w:val="003D114D"/>
    <w:rsid w:val="003E7E58"/>
    <w:rsid w:val="003F5180"/>
    <w:rsid w:val="00414C3A"/>
    <w:rsid w:val="004366A8"/>
    <w:rsid w:val="004A05EE"/>
    <w:rsid w:val="004C38BC"/>
    <w:rsid w:val="004F1F3C"/>
    <w:rsid w:val="00502BA7"/>
    <w:rsid w:val="005136F0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6A1CC4"/>
    <w:rsid w:val="0075584F"/>
    <w:rsid w:val="0076216D"/>
    <w:rsid w:val="007A3C1F"/>
    <w:rsid w:val="007C0EA3"/>
    <w:rsid w:val="00810970"/>
    <w:rsid w:val="00855E3A"/>
    <w:rsid w:val="008C6C26"/>
    <w:rsid w:val="008F4CA9"/>
    <w:rsid w:val="0091457F"/>
    <w:rsid w:val="00922CB9"/>
    <w:rsid w:val="00925D36"/>
    <w:rsid w:val="00944DD1"/>
    <w:rsid w:val="00954232"/>
    <w:rsid w:val="009757D2"/>
    <w:rsid w:val="009B5C22"/>
    <w:rsid w:val="009E5CD9"/>
    <w:rsid w:val="009F4373"/>
    <w:rsid w:val="00A256D5"/>
    <w:rsid w:val="00A26421"/>
    <w:rsid w:val="00A34588"/>
    <w:rsid w:val="00A4017F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425C7"/>
    <w:rsid w:val="00B53D26"/>
    <w:rsid w:val="00B74D04"/>
    <w:rsid w:val="00BA187C"/>
    <w:rsid w:val="00BA46E6"/>
    <w:rsid w:val="00BB5015"/>
    <w:rsid w:val="00C34DD1"/>
    <w:rsid w:val="00C56C72"/>
    <w:rsid w:val="00C62CB9"/>
    <w:rsid w:val="00CA5AD1"/>
    <w:rsid w:val="00CA6457"/>
    <w:rsid w:val="00CA6DC2"/>
    <w:rsid w:val="00CD37A4"/>
    <w:rsid w:val="00CE2FD9"/>
    <w:rsid w:val="00D032EA"/>
    <w:rsid w:val="00D17F2E"/>
    <w:rsid w:val="00D30354"/>
    <w:rsid w:val="00D40DCC"/>
    <w:rsid w:val="00D52B7C"/>
    <w:rsid w:val="00D80C1E"/>
    <w:rsid w:val="00D967F5"/>
    <w:rsid w:val="00DA4559"/>
    <w:rsid w:val="00DB1661"/>
    <w:rsid w:val="00DD3412"/>
    <w:rsid w:val="00DF42A0"/>
    <w:rsid w:val="00E30E91"/>
    <w:rsid w:val="00E655F7"/>
    <w:rsid w:val="00E7612A"/>
    <w:rsid w:val="00E769FE"/>
    <w:rsid w:val="00E774CE"/>
    <w:rsid w:val="00E96D03"/>
    <w:rsid w:val="00EA2CBE"/>
    <w:rsid w:val="00EB10A0"/>
    <w:rsid w:val="00F32FEE"/>
    <w:rsid w:val="00FB10BB"/>
    <w:rsid w:val="00FF3B44"/>
    <w:rsid w:val="2AE11386"/>
    <w:rsid w:val="2D4C6AD2"/>
    <w:rsid w:val="2D5A6638"/>
    <w:rsid w:val="340D5924"/>
    <w:rsid w:val="43B04001"/>
    <w:rsid w:val="4609551D"/>
    <w:rsid w:val="4D2606A1"/>
    <w:rsid w:val="4DD42C22"/>
    <w:rsid w:val="503863D1"/>
    <w:rsid w:val="50796DE0"/>
    <w:rsid w:val="5DA70C36"/>
    <w:rsid w:val="716B6B6A"/>
    <w:rsid w:val="7A780714"/>
    <w:rsid w:val="7C7B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footer1.xml" Type="http://schemas.openxmlformats.org/officeDocument/2006/relationships/footer"/>
<Relationship Id="rId4" Target="theme/theme1.xml" Type="http://schemas.openxmlformats.org/officeDocument/2006/relationships/theme"/>
<Relationship Id="rId5" Target="../customXml/item1.xml" Type="http://schemas.openxmlformats.org/officeDocument/2006/relationships/customXml"/>
<Relationship Id="rId6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110</Words>
  <Characters>633</Characters>
  <Lines>5</Lines>
  <Paragraphs>1</Paragraphs>
  <TotalTime>1</TotalTime>
  <ScaleCrop>false</ScaleCrop>
  <LinksUpToDate>false</LinksUpToDate>
  <CharactersWithSpaces>742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2022-01-14T05:11:00Z</dcterms:created>
  <dc:creator>赵 恺（预算处）</dc:creator>
  <cp:lastModifiedBy>admin</cp:lastModifiedBy>
  <cp:lastPrinted>2018-12-31T10:56:00Z</cp:lastPrinted>
  <dcterms:modified xsi:type="dcterms:W3CDTF">2023-08-14T08:17:32Z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