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麦盖提县国土绿化-第一轮退耕还林还草补助项目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麦盖提县自然资源局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麦盖提县自然资源局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王宇峰</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2024年04月26日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退耕还林还草项目是在严峻的生态环境下启动的，旨在恢复和保护生态环境，提升我县生态安全水平，同时也为我县农民提供了可持续的生计方式。经过多年的努力，该项目已经取得了显著的成效，并在不断完善和巩固中，因此2023年我单位决定继续实施此项目。</w:t>
        <w:br/>
        <w:t>2. 主要内容及实施情况</w:t>
        <w:br/>
        <w:t>本项目主要用于完成2015年新一轮退耕还林延长期补助，面积为5882.9亩，2016年新一轮退耕还林延长期补助，面积为25205.2亩，2017年新一轮退耕还林延长期补助，面积为96000亩，2018年新一轮退耕还林延长期补助，面积为19806.1亩，2019年新一轮退耕还林第三次补助，面积为2994.8亩。</w:t>
        <w:br/>
        <w:t>截止目前，已完成2015年新一轮退耕还林延长期补助，面积为5882.9亩，2016年新一轮退耕还林延长期补助，面积为25205.2亩，2017年新一轮退耕还林延长期补助，面积为96000亩，2018年新一轮退耕还林延长期补助，面积为19806.1亩，2019年新一轮退耕还林第三次补助，面积为2994.8亩。</w:t>
        <w:br/>
        <w:t>3.项目实施主体</w:t>
        <w:br/>
        <w:t>麦盖提县自然资源局为全额事业单位，纳入2023年部门决算编制范围的有8个办公室：党政办、项目办、林果办、规划办、耕保股、用途管制办、自然资源保护办、财务室。</w:t>
        <w:br/>
        <w:t>编制人数58人，其中：行政人员编制8人、工勤5人、参公27人、事业编制18人。实有人数82人，在职人数53人，其中：行政在职8人、工勤4人、参公25人、事业在职16人。离退休人员29人，其中：行政退休人员17人、事业退休12人。   </w:t>
        <w:br/>
        <w:t>4.资金投入和使用情况</w:t>
        <w:br/>
        <w:t>根据《关于拨付2023年中央林业改革发展资金的通知》（麦财建【2022】52号）文件下达直达资金5385.91万元，为中央直达资金，最终确定项目资金总数为5385.91万元。</w:t>
        <w:br/>
        <w:t>截至2023年12月31日，实际支出3229.32万元，预算执行率60%。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主要用于完成2015年新一轮退耕还林延长期补助，面积为5882.9亩，2016年新一轮退耕还林延长期补助，面积为25205.2亩，2017年新一轮退耕还林延长期补助，面积为96000亩，2018年新一轮退耕还林延长期补助，面积为19806.1亩，2019年新一轮退耕还林第三次补助，面积为2994.8亩。项目的实施实现国土绿化，改善水土流失情况，保障新一轮退耕任务落实，提高退耕农户满意度，巩固好退耕还林成果。</w:t>
        <w:br/>
        <w:t>2.阶段性目标</w:t>
        <w:br/>
        <w:t>实施的前期准备工作：首先政策研究：深入研究和理解国家关于退耕还林还草的相关政策，确保项目的实施与政策导向相一致，并能够充分利用政策资源。</w:t>
        <w:br/>
        <w:t>具体实施工作：（一）区域选择：优先选择生态环境较差、土地荒漠化较为严重的地区作为项目实施区域，以最大程度地发挥项目的生态效益。（二）资源调查：对项目实施区域进行详细的资源调查，包括土地类型、植被状况、水土流失情况、水资源状况等，为项目规划和设计提供科学依据。（三）规划编制：根据调查结果和政策要求，编制详细的退耕还林还草项目规划，明确项目目标、任务、措施和实施步骤。（四）资金筹措：通过政府拨款、多种渠道筹措项目所需资金，确保项目的顺利实施。（五）技术准备：开展退耕还林还草相关技术的研究和推广，确保项目实施过程中有成熟的技术支持。（六）宣传动员：通过广播、电视、报纸等媒体以及宣传栏、宣传册等方式，广泛宣传退耕还林还草的重要性和意义，提高公众对项目的认知度和参与度。（七）组织建设：成立项目领导小组和工作小组，明确各成员单位的职责和任务，确保项目的高效运转。（八）签订协议：与项目实施区域的相关部门、单位和农户签订协议，明确各方的权利和义务，确保项目的顺利实施和成果的共享。（九）培训指导：对项目实施人员进行培训，提高他们的业务能力和技术水平，确保项目的高质量实施。</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绩效评价标准通常包括计划标准、行业标准、历史标准等，用于对绩效指标完成情况进行比较、分析、评价。本次评价主要采用了计划和历史标准。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王宇峰任评价组组长，绩效评价工作职责为负责全盘工作。</w:t>
        <w:br/>
        <w:t>热比古丽任评价组副组长，绩效评价工作职责为为对项目实施情况进行实地调查。</w:t>
        <w:br/>
        <w:t>付国芳任评价组成员，绩效评价工作职责为负责资料审核等工作。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麦盖提县国土绿化-第一轮退耕还林还草补助项目的实施实现国土绿化，改善水土流失情况，保障新一轮退耕任务落实，提高退耕农户满意度，巩固好退耕还林成果。项目实施主要通过项目决策、项目过程、项目产出以及项目效益等方面进行评价，其中：</w:t>
        <w:br/>
        <w:t>项目决策：主要关注决策过程的合理性、科学性和有效性。实施该项目前深入学习研究相关政策要求，深入基层进行前期调研，了解该领域的需求和环境，充分考虑经济、社会效益等因素，制定贴合实际的项目实施方案，并且层层审批，通过县政府常务会和财经委员会后进行实施。综上所述，该项目的决策过程合理、科学、有效。</w:t>
        <w:br/>
        <w:t>项目过程：主要关注项目规划、执行、监督等方面的合理性、及时性和有效性。该项目严格按照绩效目标和时间表实施，建立项目小组，落实专人专岗制度，各司其职，中期及时调整纠偏，项目资金使用合规，项目、财务全过程监控到位。综上所述，该项目的实施过程合理、及时、有效。</w:t>
        <w:br/>
        <w:t>项目产出：已完成2015年新一轮退耕还林延长期补助235.316万元，面积为5882.9亩，2016年新一轮退耕还林延长期补助756.156万元，面积为25205.2亩，2017年新一轮退耕还林延长期补助1920万元，面积为96000亩，2018年新一轮退耕还林延长期补助198.061万元，面积为19806.1亩，2019年新一轮退耕还林第三次补助119.782万元，面积为2994.8亩。</w:t>
        <w:br/>
        <w:t>项目效益：项目的实施实现国土绿化，有效改善了水土流失情况，保障了新一轮退耕任务落实，进一步提高了退耕农户满意度，巩固好退耕还林成果。（二）综合评价结论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麦盖提县国土绿化-第一轮退耕还林还草补助项目进行客观评价，最终评分结果：评价总分88.2分，绩效等级为“良”。</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项目决策类指标包括项目立项、绩效目标和资金投入三方面的内容，由6个三级指标构成，权重分为15分，实际得分15分，得分率为100%。</w:t>
        <w:br/>
        <w:t>（1）立项依据充分性：结合负责林业和草原及其生态保护修复的监督管理；组织全县林业和草原生态保护修复及造林绿化工作；负责全县森林、草原、湿地资源的监督管理职责，并组织实施。围绕2023年度工作重点和工作计划制定项目预算，根据评分标准，该指标不扣分，得3分。</w:t>
        <w:br/>
        <w:t>（2）立项程序规范性：根据决策依据编制工作计划和项目预算，经过与麦盖提县自然资源局分管领导进行沟通、筛选确定项目预算计划，上党委会研究确定最终预算方案，根据评分标准，该指标不扣分，得2分。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 将项目绩效目标细化分解为具体的绩效指标，根据评分标准，该指标不扣分，得2分。</w:t>
        <w:br/>
        <w:t>（5）预算编制科学性： 预算编制经过科学论证，内容与项目内容匹配，项目投资额与工作任务相匹配，根据评分标准，该指标不扣分，得3分。</w:t>
        <w:b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5个三级指标构成，权重分为15分，实际得分15分，得分率为100%。</w:t>
        <w:br/>
        <w:t>（1）资金到位率：财政资金足额拨付到位，牵头单位能够及时足额按照合同约定将专项资金拨付给联合体单位，根据评分标准，该指标不扣分，得3分。   </w:t>
        <w:br/>
        <w:t>（2）预算执行率：预算编制较为详细，项目资金支出总体能够按照预算执行，根据评分标准，该指标不扣分，得3分。</w:t>
        <w:br/>
        <w:t>（3）资金使用合规性：制定了相关的制度和管理规定对项目资金使用进行规范管理，财务制度健全、执行严格，根据评分标准，该指标不扣分，得4分。</w:t>
        <w:br/>
        <w:t>（4）管理制度健全性：制定了麦盖提县自然资源局相关管理办法，对财政专项资金进行严格管理，基本做到了专款专用，根据评分标准，该指标不扣分，得2分。</w:t>
        <w:br/>
        <w:t>（5）制度执行有效性：由部门提出项目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项目产出类指标包括产出数量、产出质量、产出时效，产出成本四方面的内容，由14个三级指标构成，权重分为40分，实际得分38分，得分率为95%。</w:t>
        <w:br/>
        <w:t>（1）对于“产出数量”</w:t>
        <w:br/>
        <w:t>2015年新一轮退耕还林延长期补助面积指标，预期指标值为5882.9亩，实际完成值为5882.9亩，指标完成率为100%，与预期目标一致，根据评分标准，该指标不扣分，得3分。</w:t>
        <w:br/>
        <w:t>2016年新一轮退耕还林延长期补助面积指标，预期指标值为25205.2亩，实际完成值为25205.2亩，指标完成率为100%，与预期目标一致，根据评分标准，该指标不扣分，得3分。</w:t>
        <w:br/>
        <w:t>2017年新一轮退耕还林延长期补助面积指标，预期指标值为96000亩，实际完成值为96000亩，指标完成率为100%，与预期目标一致，根据评分标准，该指标不扣分，得3分。</w:t>
        <w:br/>
        <w:t>2018年新一轮退耕还林延长期补助面积指标，预期指标值为19806.1亩，实际完成值为19806.1亩，指标完成率为100%，与预期目标一致，根据评分标准，该指标不扣分，得3分。</w:t>
        <w:br/>
        <w:t>2019年新一轮退耕还林第三次补助面积指标，预期指标值为2994.8亩，实际完成值为2994.8亩，指标完成率为100%，与预期目标一致，根据评分标准，该指标不扣分，得3分。</w:t>
        <w:br/>
        <w:t>合计得15分。</w:t>
        <w:br/>
        <w:t>（2）对于“产出质量”：</w:t>
        <w:br/>
        <w:t>退耕还林地合格率（株数保存率）指标，预期指标值为大于等于65%，实际完成值为65%，指标完成率为100%，与预期目标一致，根据评分标准，该指标不扣分，得4分。</w:t>
        <w:br/>
        <w:t>合计得4分。</w:t>
        <w:br/>
        <w:t>（3）对于“产出时效”：</w:t>
        <w:br/>
        <w:t>项目结束时间指标，预期指标值为2024年6月，实际完成值为2023年12月，指标完成率为100%，与预期目标一致，根据评分标准，该指标不扣分，得3分。</w:t>
        <w:br/>
        <w:t>补助资金兑换率指标，预期指标值为100%，实际完成值为100%，指标完成率为100%，与预期目标一致，根据评分标准，该指标不扣分，得3分。</w:t>
        <w:br/>
        <w:t>合计得6分。</w:t>
        <w:br/>
        <w:t>（4）对于“经济成本”：</w:t>
        <w:br/>
        <w:t>2015年新一轮退耕还林延长期补助成本指标预期值为小于等于235.316万元，实际完成值为235.316万元，指标完成率为100%，成本控制在预算范围内，根据评分标准，此项指标应当得分为3分，实际得分3分。</w:t>
        <w:br/>
        <w:t>2016年新一轮退耕还林延长期补助成本指标预期值为小于等于756.156万元，实际完成值为756.156万元，指标完成率为100%，成本控制在预算范围内，根据评分标准，此项指标应当得分为2分，实际得分2分。</w:t>
        <w:br/>
        <w:t>2017年新一轮退耕还林延长期补助成本指标预期值为小于等于1920万元，实际完成值为1920万元，指标完成率为100%，成本控制在预算范围内，根据评分标准，此项指标应当得分为2分，实际得分2分。</w:t>
        <w:br/>
        <w:t>2018年新一轮退耕还林延长期补助成本指标预期值为小于等于198.061万元，实际完成值为198.061万元，指标完成率为100%，成本控制在预算范围内，根据评分标准，此项指标应当得分为3分，实际得分3分。</w:t>
        <w:br/>
        <w:t>2019年新一轮退耕还林第三次补助成本指标预期值为小于等于119.782万元，实际完成值为119.782万元，指标完成率为100%，成本控制在预算范围内，根据评分标准，此项指标应当得分为3分，实际得分3分。</w:t>
        <w:br/>
        <w:t>其他费用指标预期指标值为小于等于2156.59万元，实际完成值为0万元，指标完成率为0%，根据评分标准，此项指标应当得分为2分，实际得分0分。</w:t>
        <w:br/>
        <w:t>合计得13分。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项目效益类指标包括项目效益，满意度2个方面的内容，由3个三级指标构成，权重分为30分，实际得分22分，得分率为73.33%。</w:t>
        <w:br/>
        <w:t>（1）对于“社会效益指标”：</w:t>
        <w:br/>
        <w:t>减轻风蚀沙害对周边居民的危害指标，该指标预期指标值为减轻，实际完成值为减轻，指标完成率为60%，部分实现目标，该指标扣4分，得6分。</w:t>
        <w:br/>
        <w:t>（2）对于“经济效益指标”：</w:t>
        <w:br/>
        <w:t>本项目不涉及经济效益指标。</w:t>
        <w:br/>
        <w:t>（3）对于“生态效益指标”：</w:t>
        <w:br/>
        <w:t>改善水土流失，该指标预期指标值为改善，实际完成值为改善，指标完成率为60%，部分实现目标，该指标扣4分，得6分。</w:t>
        <w:br/>
        <w:t>（4）对于“满意度指标”</w:t>
        <w:br/>
        <w:t>退耕农户满意度100%，该指标预期指标值为100%，实际完成值为100%，指标完成率为100%，与预期目标一致，根据评分标准，该指标不扣分,得10分。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麦盖提县国土绿化-第一轮退耕还林还草补助项目预算5385.91万元，到位5385.91万元，实际支出3229.32万元，预算执行率为60%，项目绩效指标总体完成率为87.1%，偏差率为40%，偏出去原因：此项目涉及范围广、资金需求量大，未能及时支付其他费用。改进措施：制定合理的补助标准，并简化补助申请和发放流程。</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一是全面摸清国土绿化空间。按照《自然资源部国家林业和草原局关于在国土空间规划中明确造林绿化空间的通知》要求，组织开展造林绿化空间适宜性评估，全面摸清适宜造林绿化空间。</w:t>
        <w:br/>
        <w:t>二是精准提升林草资源质量。全面加强天然林保护修复，巩固提升退耕还林还草成果，加强中幼林抚育，加大人工林抚育间伐任务实施比重。开展森林经营试点，逐步完善以森林经营方案为核心的森林经营管理制度。推动和规范基本草原划定，加强草原禁牧休牧和草畜平衡监管，推进草畜平衡示范县建设。开展免耕补播技术试点推广，强化草原生态修复工程项目管理，逐步改善草原生态状况。</w:t>
        <w:br/>
        <w:t>三是不断提升绿化惠民成效。加强天然草原管理，推广应用先进实用放牧管理技术，提高科学放牧管理水平和草牧业生产效益。持续推进森林城市建设，推动森林进机关、进学校、进社区、进园区，倡导见缝插绿、拆违建绿，将森林科学合理地融入城市空间。（二）存在问题及原因分析</w:t>
        <w:br/>
        <w:t>存在问题：目前农村可能存在田地撂荒和利用率低的问题，部分田地虽然耕种，但产量低，单位面积的产出不高。此外，田地的使用效率也有待提高，如田埂浪费面积和限制农机械效率提高等问题。</w:t>
        <w:br/>
        <w:t>原因分析：土地利用效率不高，农机械效率低。</w:t>
        <w:br/>
        <w:t>下一步改进措施：提高土地利用效率，推广先进的农业技术和种植模式，提高田地的产量和单位面积的产出。同时，优化田地布局，减少不必要的面积浪费，提高农机械效率。</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进行科学合理的规划，结合地区发展情况和自然条件，选择适宜的树种和草种，确保造林还草的成活率和生长效果；对于已经耕种但产量低、单位面积产出不高的土地，进行土壤改良和科学施肥，提高土地肥力，增加产出；整合农业、水利等相关项目及资金，共同推动退耕还林还草项目的实施和发展。</w:t>
        <w:br/>
        <w:t>加强与科研机构的合作，引进先进的技术和管理模式，提高退耕还林还草项目的科技含量和实施效果。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