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2023年高素质农民培训项目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麦盖提县农业农村局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徐建耀</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2024年06月05日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2023年高素质农民培训项目实施前期、过程及效果，评价财政预算资金使用的效率及效益。通过该项目的实施，充分利用新技术新模式，推动农民教育培训实现线上线下融合，不断提升农民教育培训能力和质量效果，推动农民教育培训工作高质量发展。</w:t>
        <w:br/>
        <w:t>2. 主要内容及实施情况</w:t>
        <w:br/>
        <w:t>本项目建设主要用于开展农民教育培训，参加培训人数为1650人，项目的实施充分利用新技术新模式，推动农民教育培训实现线上线下融合，不断提升农民教育培训能力和质量效果，推动农民教育培训工作高质量发展。</w:t>
        <w:br/>
        <w:t>3.项目实施主体</w:t>
        <w:br/>
        <w:t>麦盖提县农业农村局为独立核算机构，属一级预算单位。纳入2023年部门决算编制范围的有内设股室4个，内设股室为办公室、农业生产股、畜牧股、乡村振兴股。</w:t>
        <w:br/>
        <w:t xml:space="preserve">  编制人数137人，其中：行政人员编制7人、工勤5人、参公60人、事业编制65人。实有在职人数137人，其中：行政在职7人、工勤5人、参公60人、事业在职65人。离退休人员0人，其中：行政退休人员0人、参公退休0人。</w:t>
        <w:br/>
        <w:t>4. 资金投入和使用情况</w:t>
        <w:br/>
        <w:t>《关于做好自治区2023年高素质农民培育工作的通知》（新农办科〔2023〕59号）《关于拨付2023年中央农业经营主体能力提升资金预算的通知》（麦财农【2023】7号）共安排下达资金108万元，资金来源为中央资金，最终确定项目资金总数为108万元。</w:t>
        <w:br/>
        <w:t>截至2024年5月31日，实际支出108万元，预算执行率100%。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本项目主要用于开展农民教育培训，参加培训人数为1650人，项目的实施充分利用新技术新模式，推动农民教育培训实现线上线下融合，不断提升农民教育培训能力和质量效果，推动农民教育培训工作高质量发展。</w:t>
        <w:br/>
        <w:t>2.阶段性目标</w:t>
        <w:br/>
        <w:t>实施的前期准备工作：制定培训计划和方案，确保培训质量和效果，准备相关资金拨款审批资料。</w:t>
        <w:br/>
        <w:t>具体实施工作：组织培训农民队伍，提高培训农民水平； 开展培训宣传，扩大培训覆盖面；加强培训管理和监督，确保培训资金安全使用。</w:t>
        <w:br/>
        <w:t>验收阶段的具体工作：开展培训效果评估和跟踪服务，提高农民培训满意度，此项目为培训类项目，不需要验收。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杜会龙任评价组组长，绩效评价工作职责为负责全盘工作。</w:t>
        <w:br/>
        <w:t>陈珉任评价组副组长，绩效评价工作职责为对项目实施情况进行实地调查。</w:t>
        <w:br/>
        <w:t xml:space="preserve">   李宏武评价组成员，绩效评价工作职责为负责资料审核等工作。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2023年高素质农民培训项目，充分利用了新技术新模式，推动了农民教育培训实现线上线下融合，不断提升了农民教育培训能力和质量效果，推动了农民教育培训工作高质量发展。项目实施主要通过项目决策、项目过程、项目产出以及项目效益等方面进行评价，其中：</w:t>
        <w:br/>
        <w:t>项目决策：该项目主要通过《关于做好自治区2023年高素质农民培育工作的通知》（新农办科〔2023〕59号）《关于拨付2023年中央农业经营主体能力提升资金预算的通知》（麦财农【2023】7号）文件立项，项目实施符合预算要求，项目立项依据充分，立项程序规范。 </w:t>
        <w:br/>
        <w:t>项目过程：2023年高素质农民培训项目预算安排108万元，实际支出108万元，预算执行率100%。项目资金使用合规，项目财务管理制度健全，财务监控到位，所有资金支付均按照国库集中支付制度严格执行，现有项目管理制度执行情况良好。</w:t>
        <w:br/>
        <w:t>项目产出：项目总投资为108万元，主要用于开展农民教育培训，参加各类高素质农民培训人数150人、参加农民“素质+技能”提升专项培训人数1500人，培训出勤率为100%，培训按期完成率为100%，高素质农民培训资金48万元，农民“素质+技能”提升专项培训资金60万元。</w:t>
        <w:br/>
        <w:t>项目效益：通过实施此项目，充分利用新技术新模式，推动了农民教育培训实现线上线下融合，不断提升了农民教育培训能力和质量效果，推动了农民教育培训工作高质量发展。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高素质农民培训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结合农业农村局农村经济、农业技术推广、农村基础设施建设、农村环境保护、农村社会事务管理等方面的工作职责，并组织实施。围绕2023、2024年度工作重点和工作计划制定经费预算，根据评分标准，该指标不扣分，得3分。</w:t>
        <w:br/>
        <w:t>（2）立项程序规范性：根据决策依据编制工作计划和经费预算，经过与2023年高素质农民培训项目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（1）资金到位率：财政资金足额拨付到位，牵头单位能够及时足额按照合同约定将专项资金拨付给联合体单位，根据评分标准，该指标不扣分，得3分。   </w:t>
        <w:br/>
        <w:t>（2）预算执行率：预算编制较为详细，项目资金支出总体能够按照预算执行，根据评分标准，该指标不扣分，得3分。</w:t>
        <w:br/>
        <w:t>（3）资金使用合规性：制定了相关的制度和管理规定对经费使用进行规范管理，财务制度健全、执行严格，根据评分标准，该指标不扣分，得4分。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项目产出类指标包括产出数量、产出质量、产出时效三方面的内容，由4个三级指标构成，权重分为40分，实际得分40分，得分率为100%。</w:t>
        <w:br/>
        <w:t>（1）对于“产出数量”</w:t>
        <w:br/>
        <w:t>“参加各类高素质农民培训人数”指标，预期指标值为大于等于150人，实际完成值为150人，指标完成率为100%，与预期目标一致，根据评分标准，该指标不扣分，得10分。</w:t>
        <w:br/>
        <w:t>“参加农民“素质+技能”提升专项培训人数”指标，预期指标值为大于等于1500人，实际完成值为1500人，指标完成率为100%，与预期目标一致，根据评分标准，该指标不扣分，得10分。</w:t>
        <w:br/>
        <w:t>合计得20分。</w:t>
        <w:br/>
        <w:t>（2）对于“产出质量”：</w:t>
        <w:br/>
        <w:t>“培训出勤率”指标，预期指标值为100%，实际完成值为100%，指标完成率为100%，与预期目标一致，根据评分标准，该指标不扣分，得10分。</w:t>
        <w:br/>
        <w:t>合计得10分。</w:t>
        <w:br/>
        <w:t>（3）对于“产出时效”：</w:t>
        <w:br/>
        <w:t>“培训按期完成率”指标，预期指标值为100%，实际完成值为100%，指标完成率为100%，与预期目标一致，根据评分标准，该指标不扣分，得10分。</w:t>
        <w:br/>
        <w:t>合计得10分。</w:t>
        <w:br/>
        <w:t>（4）项目成本情况</w:t>
        <w:br/>
        <w:t>项目成本类指标包括经济成本、社会成本、生态成本三方面的内容，由2个三级指标构成，权重分为20分，实际得分20分，得分率为100%。</w:t>
        <w:br/>
        <w:t>对于“经济成本”：</w:t>
        <w:br/>
        <w:t>“高素质农民培训资金”指标，预期指标值为小于等于48人，实际完成值为48人，指标完成率为100%，与预期目标一致，根据评分标准，该指标不扣分，得10分。</w:t>
        <w:br/>
        <w:t>“农民“素质+技能”提升专项培训资金”指标，预期指标值为小于等于60人，实际完成值为60人，指标完成率为100%，与预期目标一致，根据评分标准，该指标不扣分，得10分。</w:t>
        <w:br/>
        <w:t>合计得20分。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（1）对于“社会效益指标”：</w:t>
        <w:br/>
        <w:t>“推动农民教育培训工作高质量发展”指标，该指标预期指标值为有效，实际完成值为有效，指标完成率为100%，与预期指标一致，根据评分标准，该指标不扣分，得20分。</w:t>
        <w:br/>
        <w:t>合计得20分。</w:t>
        <w:br/>
        <w:t>（2）对于“经济效益指标”：</w:t>
        <w:br/>
        <w:t>本项目不涉及经济效益指标。</w:t>
        <w:br/>
        <w:t>（3）对于“生态效益指标”：</w:t>
        <w:br/>
        <w:t>本项目不涉及生态效益指标。</w:t>
        <w:br/>
        <w:t>（六）满意度指标完成情况分析</w:t>
        <w:br/>
        <w:t>对于“满意度指标：参加培训农民满意度100%，该指标预期指标值为100%，实际完成值为100%，指标完成率为100%，与预期目标一致，根据评分标准，该指标不扣分,得10分。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2023年高素质农民培训项目预算108万元，到位108万元，实际支出108万元，预算执行率为100%，项目绩效指标总体完成率为100%，此项目无偏差。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成。</w:t>
        <w:br/>
        <w:t>（二）存在问题及原因分析</w:t>
        <w:br/>
        <w:t>在深入分析和研究的过程中，我们不难发现，尽管我们已经取得了显著的进展，但仍然存在一些亟待解决的问题。这些问题不仅影响着我们的工作效率，更在某种程度上制约了我们的长远发展。</w:t>
        <w:br/>
        <w:t>首先，团队协作的流畅性有待提高。在日常工作中，我们发现部门与部门之间、团队与团队之间的信息传递存在延迟或误解的现象。这主要是由于沟通渠道的不畅通以及信息传递过程中的信息损耗导致的。为了解决这个问题，我们需要建立更加高效、透明的沟通机制，确保信息的及时传递和准确理解。</w:t>
        <w:br/>
        <w:t>其次，创新能力的薄弱也是我们需要面对的一大挑战。在当前这个快速变化的时代，创新能力已经成为企业竞争的核心要素。然而，我们的团队在面对新问题、新挑战时，往往缺乏足够的创新思维和创新能力，导致问题难以得到及时有效的解决。为了提升创新能力，我们需要加强团队成员的培训和学习，鼓励他们勇于尝试新的方法和思路，不断突破自我。</w:t>
        <w:br/>
        <w:t>此外，资源利用效率不高也是我们需要关注的一个问题。在实际工作中，我们发现有些资源被过度使用，而有些资源则被闲置浪费。这既增加了成本，也降低了工作效率。为了解决这个问题，我们需要对资源进行更加科学、合理的配置和管理，确保每一份资源都能得到充分的利用。</w:t>
        <w:br/>
        <w:t>针对以上问题，我们需要从多个方面入手，深入分析原因，制定有效的解决方案。只有这样，我们才能不断提升自身实力，应对日益激烈的市场竞争。</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制定培训计划和方案，确保培训质量和效果，严格执行资金管理办法和财政资金管理制度，严格按照项目实施方案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