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2023年麦盖提县中央水利发展资金项目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麦盖提县水利局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麦盖提县水利局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张明</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2024年07月04日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麦盖提县作为一个农业为主的地区，农田灌溉是保障农业生产的重要基础。然而，传统的灌溉渠道往往存在着出水路线长、淤积严重等问题，这不仅影响了农田的灌溉效果，还导致了水资源的严重浪费。因此，提升水利设施的质量和效率，成为麦盖提县农业持续发展的重要需求。其次，随着国家对水利事业的重视和投入不断增加，中央水利发展资金成为推动地方水利基础设施建设的重要力量。麦盖提县借助中央水利发展资金的支持，能够加速推进水利项目的实施，提高水资源的高效配置和合理利用水平。</w:t>
        <w:br/>
        <w:t>近年来，麦盖提县始终坚持“水利工程补短板，水利行业强监管”的工作总基调，致力于提升水利事业的发展水平。通过实施中央水利发展资金项目，可以进一步夯实县域水利基础设施建设，提高水资源的利用率和综合效益，为全县的经济社会发展和群众安居乐业提供坚实的水利支撑和保障。</w:t>
        <w:br/>
        <w:t>麦盖提县中央水利发展资金项目的实施背景主要涉及到当地农业生产的实际需求、国家对水利事业的重视和支持以及地方政府对水利事业发展的战略考量。这些因素共同推动了该项目的实施，以促进麦盖提县水利事业的持续健康发展。</w:t>
        <w:br/>
        <w:t>2. 主要内容及实施情况</w:t>
        <w:br/>
        <w:t>本项目主要用于开展农村饮水工程维修养护、水资源刚性约束与调度（水资源管理）、农业水价综合改革、农业水价综合改革节水奖励和精准补贴等4个项目。截至目前，已完成以上四个项目的实施。</w:t>
        <w:br/>
        <w:t>3.项目实施主体</w:t>
        <w:br/>
        <w:t>麦盖提县水利局为独立核算机构，属一级预算单位。根据编委核定，我单位内设股室2个，办公室，综合业务股，所属事业单位2个。</w:t>
        <w:br/>
        <w:t xml:space="preserve">    编制情况：根据“三定方案”麦党编委〔2019〕48号文件，核定水利局行政编制5个，实有人数6人，核定行政工勤编制2个，实有人数2人，水利局所属事业单位核定全额事业编制8个，实有人数8人，核定自收自支事业编制185个，实有人数152人。</w:t>
        <w:br/>
        <w:t>4. 资金投入和使用情况</w:t>
        <w:br/>
        <w:t>《关于麦盖提县2023年农村供水工程巩固提升及维修养护项目实施方案的批复》 《关于下达2023年农业水价综合改革地区补助资金的通知》（喀地财预〔2023〕30号）共安排下达资金1102万元，为中央资金，最终确定项目资金总数为1102万元。</w:t>
        <w:br/>
        <w:t>截至2022年12月31日，实际支出1052.30万元，预算执行率95.49%。</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本项目总投资为1102万元，主要用于开展农村饮水工程维修养护、水资源刚性约束与调度（水资源管理）、农业水价综合改革、农业水价综合改革节水奖励和精准补贴等4个项目，项目的实施保障农户安全用水。</w:t>
        <w:br/>
        <w:t>2.阶段性目标</w:t>
        <w:br/>
        <w:t>实施的前期准备工作：（1）现场调研：组织专业团队对麦盖提县的水利设施现状、水资源状况以及农业生产需求进行深入的现场调研，了解实际情况。（2）需求分析：根据调研结果，分析当前水利设施存在的问题和短板，明确项目的主要需求。（3）方案设计：邀请专业机构或团队进行项目方案的设计，确保方案的科学性、合理性和可行性。（4）项目管理机构建立：成立专门的项目管理机构，明确各部门的职责和人员分工。（5）前期工作审批与报备：按照相关要求，进行环境影响评价和规范生产评价；向相关部门提交前期工作成果，进行审批和报备。</w:t>
        <w:br/>
        <w:t>具体实施工作：（1）根据麦盖提县的水资源状况、水利设施现状以及农业生产需求，制定详细的项目规划和设计方案，为确保项目的科学性和可行性，先进行项目规划和设计。（2）按照设计方案，组织施工单位进行水利设施的建设和改造工作。这包括农村饮水工程维修养护、水资源刚性约束与调度（水资源管理），农业水价综合改革,农业水价综合改革节水奖励和精准补贴,旨在保障农户安全用水。（3）为加强项目管理和监督，成立专门的项目管理机构，负责项目的组织协调、进度控制、质量管理等工作。建立健全项目管理制度和监督机制，确保项目的规范运作和资金使用的透明度。</w:t>
        <w:br/>
        <w:t>验收阶段的具体工作：进行工程完工情况检查、基本参数测试及相关文件的审核，另外，验收人员还会对工程的各个细节进行逐一检查，包括农村饮水工程维修养护、水资源刚性约束与调度（水资源管理），农业水价综合改革,农业水价综合改革节水奖励和精准补贴，以保障农户安全用水。</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绩效评价标准通常包括计划标准、行业标准、历史标准等，用于对绩效指标完成情况进行比较、分析、评价。本次评价主要采用了计划标准和历史标准。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李强任评价组组长，绩效评价工作职责为负责全盘工作。</w:t>
        <w:br/>
        <w:t>张明任评价组副组长，绩效评价工作职责为对项目实施情况进行实地调查。</w:t>
        <w:br/>
        <w:t>毛文举、张云峰、公艳任评价组成员，绩效评价工作职责为负责资料审核等工作。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</w:t>
        <w:br/>
        <w:t>通过实施2023年麦盖提县中央水利发展资金项目保障农户安全用水。项目实施主要通过项目决策、项目过程、项目产出以及项目效益等方面进行评价，其中：</w:t>
        <w:br/>
        <w:t></w:t>
        <w:br/>
        <w:t>项目决策：该项目主要通过《关于麦盖提县2023年农村供水工程巩固提升及维修养护项目实施方案的批复》 《关于下达2023年农业水价综合改革地区补助资金的通知》（喀地财预〔2023〕30号）文件立项，项目实施符合文件要求，项目立项依据充分，立项程序规范。 </w:t>
        <w:br/>
        <w:t></w:t>
        <w:br/>
        <w:t>项目过程：2023年麦盖提县中央水利发展资金项目预算安排1102万元，实际支出1052.30万元，预算执行率95.49%。项目资金使用合规，项目财务管理制度健全，财务监控到位，所有资金支付均按照国库集中支付制度严格执行，现有项目管理制度执行情况良好。</w:t>
        <w:br/>
        <w:t></w:t>
        <w:br/>
        <w:t>项目产出：本项目主要开展农村饮水工程维修养护、水资源刚性约束与调度（水资源管理）、农业水价综合改革、农业水价综合改革节水奖励和精准补贴等4个项目，项目验收合格率100%。</w:t>
        <w:br/>
        <w:t></w:t>
        <w:br/>
        <w:t>项目效益：通过实施此项目保障了农户安全用水。</w:t>
        <w:br/>
        <w:t></w:t>
        <w:br/>
        <w:t>（二）综合评价结论</w:t>
        <w:br/>
        <w:t>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麦盖提县中央水利发展资金项目进行客观评价，最终评分结果：评价总分99.21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</w:t>
        <w:br/>
        <w:t>（1）立项依据充分性：立项符合国家法律法规、国民经济发展规划和相关政策，项目立项依据充分，根据评分标准，该指标不扣分，得3分。</w:t>
        <w:br/>
        <w:t>（2）立项程序规范性：项目按照规定的程序申请，经过必要的研究、论证和评估，立项程序规范，根据评分标准，该指标不扣分，得2分。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5个三级指标构成，权重分为15分，实际得分14.68分，得分率为97.87%。</w:t>
        <w:br/>
        <w:t>（1）资金到位率：财政资金足额拨付到位，牵头单位能够及时足额按照合同约定将专项资金拨付给联合体单位，根据评分标准，该指标不扣分，得3分。   </w:t>
        <w:br/>
        <w:t>（2）预算执行率：预算编制较为详细，项目资金支出总体能够按照预算执行，根据评分标准，该指标不扣分，得2.86分。</w:t>
        <w:br/>
        <w:t>（3）资金使用合规性：制定了相关的制度和管理规定对经费使用进行规范管理，财务制度健全、执行严格，根据评分标准，该指标不扣分，得3.82分。</w:t>
        <w:br/>
        <w:t>（4）管理制度健全性：制定了专项资金项目管理办法，对财政专项资金进行严格管理，基本做到了专款专用，根据评分标准，该指标不扣分，得2分。</w:t>
        <w:br/>
        <w:t>（5）制度执行有效性：项目组织机构健全，职责分工明确，监督机制有效，政府采购管理、合同管理、安全管理、质量管理等制度完备且有效执行。对资金使用的合法合规性进行监督，年末对资金使用效果进行评价。项目管理、实施人员落实到位，有效按照计划执行。项目执行情况等资料齐全，项目相关手续完备，及时进行归档，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项目产出类指标包括产出数量、产出质量、产出时效，经济成本四方面的内容，由7个三级指标构成，权重分为40分，实际得分39.53分，得分率为98.83%。</w:t>
        <w:br/>
        <w:t>（1）对于“产出数量”</w:t>
        <w:br/>
        <w:t>保障项目实施数量指标，预期指标值为大于等于4个，实际完成值为4个，指标完成率为100%，与预期目标一致，根据评分标准，该指标不扣分，得10分。</w:t>
        <w:br/>
        <w:t>合计得10分。</w:t>
        <w:br/>
        <w:t>（2）对于“产出质量”：</w:t>
        <w:br/>
        <w:t>项目验收合格率指标，预期指标值为等于100%，实际完成值为100%，指标完成率为100%，与预期目标一致，根据评分标准，该指标不扣分，得10分。</w:t>
        <w:br/>
        <w:t>合计得10分。</w:t>
        <w:br/>
        <w:t>（3）对于“产出时效”：</w:t>
        <w:br/>
        <w:t>项目结束时间指标，预期指标值为2023年12月，实际完成值为2023年12月，指标完成率为100%，与预期目标一致，根据评分标准，该指标不扣分，得10分。</w:t>
        <w:br/>
        <w:t>合计得10分。</w:t>
        <w:br/>
        <w:t>（4）对于“经济成本”：</w:t>
        <w:br/>
        <w:t>农村饮水工程维修养护成本指标，预期指标值为小于等于628.34万元，实际完成值为600万元，指标完成率为95.49%，与预期目标一致，根据评分标准，该指标不扣分，得1.91分。</w:t>
        <w:br/>
        <w:t></w:t>
        <w:br/>
        <w:t>水资源刚性约束与调度（水资源管理）成本指标，预期指标值为小于等于93.60万元，实际完成值为95.49万元，指标完成率为100%，与预期目标一致，根据评分标准，该指标不扣分，得1.91分。</w:t>
        <w:br/>
        <w:t></w:t>
        <w:br/>
        <w:t>农业水价综合改革成本指标，预期指标值为小于等于377.96万元，实际完成值为360.92万元，指标完成率为95.49%，与预期目标一致，根据评分标准，该指标不扣分，得2.86分。</w:t>
        <w:br/>
        <w:t>农业水价综合改革节水奖励和精准补贴成本指标，预期指标值为小于等于2.1万元，实际完成值为2万元，指标完成率为95.24%，与预期目标一致，根据评分标准，该指标不扣分，得2.85分。</w:t>
        <w:br/>
        <w:t>合计得9.53分。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项目效益类指标包括项目效益和项目满意度2个方面的内容，由4个三级指标构成，权重分为30分，实际得分30分，得分率为100%。</w:t>
        <w:br/>
        <w:t>（1）对于“社会效益指标”：</w:t>
        <w:br/>
        <w:t>项目的实施保障了农户安全用水，指标完成率为100%，与预期指标一致，根据评分标准，该指标不扣分，得20分。</w:t>
        <w:br/>
        <w:t>实施效益指标合计得20分。</w:t>
        <w:br/>
        <w:t>（2）对于“经济效益指标”：</w:t>
        <w:br/>
        <w:t>本项目不涉及“经济效益指标”。</w:t>
        <w:br/>
        <w:t>（3）对于“生态效益指标”：</w:t>
        <w:br/>
        <w:t>本项目不涉及“生态效益指标”。</w:t>
        <w:br/>
        <w:t>（4）对于“满意度指标”</w:t>
        <w:br/>
        <w:t>对于“满意度指标：受益农户满意度100%，该指标预期指标值为100%，实际完成值为100%，指标完成率为100%，与预期目标一致，根据评分标准，该指标不扣分,得10分。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2023年麦盖提县中央水利发展资金项目预算1102万元，到位1102万元，实际支出1052.30万元，预算执行率为95.49%，不存在偏差。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br/>
        <w:t>（二）存在问题及原因分析</w:t>
        <w:br/>
        <w:t>存在的问题：一是维修养护不及时，导致供水不稳固或水质下降。二是水资源管理制度执行不严格，造成水资源浪费。三是水价改革政策宣传不到位，农户对水价改革持抵触态度。四是节水奖励和补贴发放打卡失败，未能及时发放。</w:t>
        <w:br/>
        <w:t>原因分析：一是项目实施过程中，部分环节管理不善，导致维修养护不及时。二是水资源管理制度的执行力度不够，对水资源的使用缺乏有效监管。三是宣传力度不足，农户对水价改革的理解和接受程度较低。四是节水奖励和补贴发放的程序和机制需要进一步完善，以确保资金的及时发放。</w:t>
        <w:br/>
        <w:t>下一步改进措施：一是建立定期巡查和维修机制，确保供水设施的正常运行。二是严格执行水资源管理制度，加大违规行为的处罚力度。三是加强水价改革政策的宣传解读，提高农户对水价改革的认识和接受度。四是节水奖励和补贴打卡失败的问题，应通过加强技术支持、优化流程、完善信息管理、建立应急机制以及加强沟通反馈等措施，确保打卡系统的稳固运行和农户的顺利收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一是加强项目管理培训，提高项目管理水平。通过培训，使项目实施人员熟悉并掌握项目管理的各个环节，提高项目执行效率。</w:t>
        <w:br/>
        <w:t>二是加大政策宣传力度，提高农户对水资源管理和水价改革的认知度。通过各种形式的宣传活动，让农户充分了解水资源管理的重要性，以及水价改革的目的和意义。</w:t>
        <w:br/>
        <w:t>三是完善节水奖励和补贴发放机制，确保资金及时、准确地发放到农户手中。建立健全的发放程序，加强对发放过程的监督，确保资金的安全性和有效性。</w:t>
        <w:br/>
        <w:t>四是建立健全项目监督机制，强化项目实施过程中的监督和管理。通过定期检查、随机抽查等方式，确保项目按照预期目标顺利进行。</w:t>
        <w:br/>
        <w:t>五是加强沟通协调，提高项目实施的协同性。加强与相关部门、施工单位、农户等的沟通，形成工作合力，确保项目顺利实施。</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