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2023年麦盖提县民族贸易和民族特需商品生产贷款贴息项目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中共麦盖提县委员会统一战线工作部</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中共麦盖提县委员会统一战线工作部</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李健全</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2024年04月27日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项目背景</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为进一步加强和规范民族贸易和民族特需商品生产贷款贴息引导支持资金管理，继续做好民族贸易和民族特需商品生产支持工作，按照财政要求，结合自治区实际，研究决定《麦盖提县民贸企业贴息资金项目》执行。</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民品民贸企业优惠政策落实工作是党的民族政策最早、早直接、最具体的体现，是民族工作的重要组成部分，对满足少数民族群众生产生活特殊需要，加强民族团结、维护社会稳固，促进民族地区经济社会发展具有重要意义。国家历来重视民贸民品的生产和供应，出台对民贸民品企业流动资金贷款给予贴息的优惠政策，帮助解决民族地区和少数民族特殊商品买难卖难问题。</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主要内容及实施情况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本项目主要用于按照“保市场主体、复商复市”的要求，帮助企业复工复产，复商复市，解决企业因疫情原因造成的流动资金紧张。</w:t>
      </w:r>
      <w:r>
        <w:rPr>
          <w:rStyle w:val="17"/>
          <w:rFonts w:hint="eastAsia" w:ascii="仿宋" w:hAnsi="仿宋" w:eastAsia="仿宋" w:cs="仿宋"/>
          <w:b w:val="0"/>
          <w:bCs w:val="0"/>
          <w:spacing w:val="-4"/>
          <w:sz w:val="32"/>
          <w:szCs w:val="32"/>
          <w:lang w:eastAsia="zh-CN"/>
        </w:rPr>
        <w:t>截至</w:t>
      </w:r>
      <w:bookmarkStart w:id="0" w:name="_GoBack"/>
      <w:bookmarkEnd w:id="0"/>
      <w:r>
        <w:rPr>
          <w:rStyle w:val="17"/>
          <w:rFonts w:hint="eastAsia" w:ascii="仿宋" w:hAnsi="仿宋" w:eastAsia="仿宋" w:cs="仿宋"/>
          <w:b w:val="0"/>
          <w:bCs w:val="0"/>
          <w:spacing w:val="-4"/>
          <w:sz w:val="32"/>
          <w:szCs w:val="32"/>
        </w:rPr>
        <w:t>目前支持民贸民品企业数量达10家。</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3.项目实施主体</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中共麦盖提县委员会统一战线工作部为行政全额拨款单位，纳入2023年部门决算编制范围的有4个办公室：行政办公室、民族宗教事务管理科、经济统战科、侨务工作办公室。</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编制人数25人，其中：行政人员编制11人、工勤2人、参公4人、事业编制8人。实有在职人数32人，其中：行政在职17人、工勤3人、参公6人、事业在职6人。离退休人员11人，其中：行政退休人员11人。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资金投入和使用情况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根据《关于下达2023年中央民族贸易和民族特需商品生产贷款贴息引导支持资金的通知》（麦财金〔2023〕5号）共安排下达资金1624.78万元，资金来源为中央资金，最终确定项目资金总数为1624.78万元。</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截至2023年12月31日，实际支出981.89万元，预算执行率60.40%。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本项目按照“保市场主体、复商复市”的要求，帮助企业复工复产，复商复市，解决企业因疫情原因造成的流动资金紧张， 我县计划补贴企业10家，项目的实施将有效支持企业复工复产，为进一步对冲疫情对经济社会发展带来的影响，激发市场活力。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2.阶段性目标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实施的前期准备工作：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（1）项目调研与论证：组织专人对民贸民品企业进行深入调研，了解企业受疫情影响的情况，以及企业对贷款贴息政策的需求和期望。同时，组织专家对项目的可行性进行论证，确保项目能够顺利实施。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（2）资金筹措与分配：与财政部门沟通协调，确保项目所需资金能够及时到位。根据企业需求和实际情况，合理分配贷款贴息资金，确保资金使用的合理性和有效性。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（3）政策宣传与培训：通过多种形式宣传贷款贴息政策，提高企业对政策的知晓率和参与度。同时，组织培训活动，帮助企业了解政策的具体操作流程和要求，确保企业能够充分利用政策资源。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（4）项目规划与执行计划：制定详细的项目规划和执行计划，明确项目的实施步骤和时间节点。建立项目管理制度和监管机制，确保项目能够按计划顺利推进。</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具体实施工作：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贷款贴息资金的申请与审核：指导企业按照政策要求提交贷款贴息资金申请，组织专人对申请材料进行审核，确保申请的真实性和合规性。同时，与财政部门保持密切沟通，及时了解资金拨付情况，确保资金能够及时到位。</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（2）资金使用的监督与管理：建立资金使用监督机制，定期对企业的资金使用情况进行检查和评估，确保资金使用的合规性和有效性。对于发现的问题，及时采取措施进行整改，确保项目能够顺利实施。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验收阶段的具体工作：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项目实施效果的评估与反馈：补贴发放完后，组织专人对项目的实施效果进行评估，了解项目对企业复工复产、复商复市的支持效果。同时，收集企业对项目的反馈意见，确保项目能够取得更好的效果。</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、时间和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绩效评价对象</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绩效评价范围</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 绩效评价原则</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本次绩效评价遵循的原则包括：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（4）公开透明。绩效评价结果应依法依规公开，并自觉接受社会监督。</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 绩效评价指标体系</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 绩效评价方法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 绩效评价标准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计划标准：指以预先制定的目标、计划、预算、定额等作为评价标准。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行业标准：指参照国家公布的行业指标数据制定的评价标准。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第一阶段：前期准备。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赛普丁·铁木尔任评价组组长，绩效评价工作职责为负责全盘工作。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李健全、叶新东任评价组副组长，绩效评价工作职责为为对项目实施情况进行实地调查。</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艾斯卡尔·艾山、樊国新、米拉迪里·阿不都热合曼、吾买尔·依明、阿布都热合曼·买买提任评价组成员，绩效评价工作职责为负责资料审核等工作。</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第二阶段：组织实施。</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第三阶段：分析评价。</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通过实施2023年麦盖提县民族贸易和民族特需商品生产贷款贴息项目有效支持了企业复工复产，为进一步对冲疫情对经济社会发展带来的影响，激发市场活力。项目实施主要通过项目决策、项目过程、项目产出以及项目效益等方面进行评价，其中：</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过程：主要关注项目规划、执行、监督等方面的合理性、及时性和有效性。该项目严格按照绩效目标和时间表实施，建立项目小组，落实专人专岗制度，各司其职，中期及时调整纠偏，项目资金使用合规，项目、财务全过程监控到位。综上所述，该项目的实施过程合理、及时、有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项目产出：主要关注该项目的数量、质量、成本和时效指标是否达到预期目标。经翻阅项目资料可知，该项目的实施补贴10家企业。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项目效益：主要关注该项目的效益指标和满意度指标是否达到预期目标。通过实地走访和电话抽查可知，该项目的实施持续激发了市场活力，受益企业满意度达100%。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（二）综合评价结论</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麦盖提县民族贸易和民族特需商品生产贷款贴息项目进行客观评价，最终评分结果：评价总分100分，绩效等级为“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（1）立项依据充分性：结合中共麦盖提县委员会统一战线工作部职责，并组织实施。围绕2023年度工作重点和工作计划制定经费预算，根据评分标准，该指标不扣分，得3分。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立项程序规范性：根据决策依据编制工作计划和项目预算，经过与中共麦盖提县委员会统一战线工作部分管领导进行沟通、筛选确定项目预算计划，上党委会研究确定最终预算方案，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5个三级指标构成，权重分为15分，实际得分13.81分，得分率为92.07%。</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（2）预算执行率：预算编制较为详细，项目资金支出总体能够按照预算执行，根据评分标准，该指标不扣分，得1.19分。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（4）管理制度健全性：制定了中共麦盖提县委员会统一战线工作部相关管理办法，对财政专项资金进行严格管理，基本做到了专款专用，根据评分标准，该指标不扣分，得2分。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项目产出类指标包括产出数量、产出质量、产出时效、产出成本四方面的内容，由5个三级指标构成，权重分为40分，实际得分36.04分，得分率为100%。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（1）对于“产出数量”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一支持民贸民品企业数量指标，预期指标值为大于等于10家，实际完成值为10家，指标完成率为100%，与预期目标一致，根据评分标准，该指标不扣分，得10分。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（2）对于“产出质量”：</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（3）对于“产出时效”：</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项目完成时间指标，预期指标值为2024年5月，实际完成值为2023年12月，指标完成率为100%，与预期目标一致，根据评分标准，该指标不扣分，得5分。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资金支付及时率指标，预期指标值为100%，实际完成值为100%，指标完成率为100%，与预期目标一致，根据评分标准，该指标不扣分，得5分。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合计得10分。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（4）对于“产出成本”：</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支持民贸民品企业补贴金额指标，预期指标值为小于等于小于等于1624.78万元，实际完成值为981.89万元，指标完成率为60.40%，根据评分标准，该指标扣分，得6.04分。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（1）对于“社会效益指标”：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持续激发市场活力指标，该指标预期指标值为持续，实际完成值为持续，指标完成率为100%，与预期指标一致，根据评分标准，该指标不扣分，得20分。</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（2）对于“经济效益指标”：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本项目不涉及经济效益指标。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（3）对于“生态效益指标”：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本项目不涉及生态效益指标。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（4）对于“满意度指标”</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受益企业满意度100%，该指标预期指标值为100%，实际完成值为100%，指标完成率为100%，与预期目标一致，根据评分标准，该指标不扣分,得10分。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2023年麦盖提县民族贸易和民族特需商品生产贷款贴息项目预算1624.78万元，到位1624.78万元，实际支出981.89万元，预算执行率为60.40%，项目绩效指标总体完成率为94.30%，偏差率为33.90%,偏差原因：目前符合补贴条件，业务和发展导向在补贴范围之内的企业数量达10家，已按照补贴标准发放补贴。采取措施：业务范围不满足补贴政策的产业或领域要求的民贸企业深入了解政府补贴政策的具体内容和要求确保企业业务和发展方向与政策导向相符合，同时加强与政府部门的沟通对接，及时了解政策动态和申请流程。</w:t>
      </w:r>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六、主要经验及做法、存在的问题及原因分析</w:t>
      </w:r>
      <w:r>
        <w:rPr>
          <w:rStyle w:val="17"/>
          <w:rFonts w:hint="eastAsia" w:ascii="黑体" w:hAnsi="黑体" w:eastAsia="黑体" w:cs="黑体"/>
          <w:b w:val="0"/>
          <w:spacing w:val="-4"/>
          <w:sz w:val="32"/>
          <w:szCs w:val="32"/>
          <w:lang w:eastAsia="zh-CN"/>
        </w:rPr>
        <w:t>、下一步改进措施</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细化了操作程序,切实为民贸民品企业着想。对符合条件的申办企业应秉承简化程序、有效支持的方针,负责审批的各相关部门积极沟通与协调,提高了企业办事的效率。同时，财政的利差补贴及时足额，按照规定的时限及时划转至商业银行,避免了资金在途时间过长，阻滞国家好政策推行的效果，影响企业申请贷款和商业银行提供贷款的积极性。</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（二）存在问题及原因分析</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存在的问题：实施此项目可能会出现政策宣传不到位的情况，导致一些企业对贷款贴息政策了解不足，错过了申请机会。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原因分析：政策宣传渠道有限，可能仅通过政府网站、公告板等传统方式进行宣传，未能覆盖到所有潜在受益企业。</w:t>
      </w:r>
      <w:r>
        <w:rPr>
          <w:rStyle w:val="17"/>
          <w:rFonts w:hint="eastAsia" w:ascii="仿宋" w:hAnsi="仿宋" w:eastAsia="仿宋" w:cs="仿宋"/>
          <w:b w:val="0"/>
          <w:bCs w:val="0"/>
          <w:spacing w:val="-4"/>
          <w:sz w:val="32"/>
          <w:szCs w:val="32"/>
        </w:rPr>
        <w:cr/>
      </w:r>
      <w:r>
        <w:rPr>
          <w:rStyle w:val="17"/>
          <w:rFonts w:hint="eastAsia" w:ascii="仿宋" w:hAnsi="仿宋" w:eastAsia="仿宋" w:cs="仿宋"/>
          <w:b w:val="0"/>
          <w:bCs w:val="0"/>
          <w:spacing w:val="-4"/>
          <w:sz w:val="32"/>
          <w:szCs w:val="32"/>
        </w:rPr>
        <w:br w:type="textWrapping"/>
      </w:r>
      <w:r>
        <w:rPr>
          <w:rStyle w:val="17"/>
          <w:rFonts w:hint="eastAsia" w:ascii="仿宋" w:hAnsi="仿宋" w:eastAsia="仿宋" w:cs="仿宋"/>
          <w:b w:val="0"/>
          <w:bCs w:val="0"/>
          <w:spacing w:val="-4"/>
          <w:sz w:val="32"/>
          <w:szCs w:val="32"/>
        </w:rPr>
        <w:t>下一步改进措施：加强政策宣传和培训，通过多渠道加强对贷款贴息政策的宣传，提高企业对该政策的认知度和利用率。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针对政策宣传不到位问题，建议加大宣传力度，拓宽宣传渠道，提升企业与政策的互动性和对接效率，确保企业充分了解和及时申请贷款贴息政策。</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63D93D4B"/>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2025-07-24T11:45:59Z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