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055B24">
      <w:pPr>
        <w:spacing w:line="570" w:lineRule="exact"/>
        <w:jc w:val="center"/>
        <w:rPr>
          <w:rFonts w:ascii="华文中宋" w:hAnsi="华文中宋" w:eastAsia="华文中宋" w:cs="宋体"/>
          <w:b/>
          <w:kern w:val="0"/>
          <w:sz w:val="52"/>
          <w:szCs w:val="52"/>
        </w:rPr>
      </w:pPr>
    </w:p>
    <w:p w14:paraId="47A825AB">
      <w:pPr>
        <w:spacing w:line="570" w:lineRule="exact"/>
        <w:jc w:val="center"/>
        <w:rPr>
          <w:rFonts w:ascii="华文中宋" w:hAnsi="华文中宋" w:eastAsia="华文中宋" w:cs="宋体"/>
          <w:b/>
          <w:kern w:val="0"/>
          <w:sz w:val="52"/>
          <w:szCs w:val="52"/>
        </w:rPr>
      </w:pPr>
    </w:p>
    <w:p w14:paraId="72E6DC75">
      <w:pPr>
        <w:spacing w:line="570" w:lineRule="exact"/>
        <w:jc w:val="center"/>
        <w:rPr>
          <w:rFonts w:ascii="华文中宋" w:hAnsi="华文中宋" w:eastAsia="华文中宋" w:cs="宋体"/>
          <w:b/>
          <w:kern w:val="0"/>
          <w:sz w:val="52"/>
          <w:szCs w:val="52"/>
        </w:rPr>
      </w:pPr>
    </w:p>
    <w:p w14:paraId="51240112">
      <w:pPr>
        <w:spacing w:line="570" w:lineRule="exact"/>
        <w:jc w:val="center"/>
        <w:rPr>
          <w:rFonts w:ascii="华文中宋" w:hAnsi="华文中宋" w:eastAsia="华文中宋" w:cs="宋体"/>
          <w:b/>
          <w:kern w:val="0"/>
          <w:sz w:val="52"/>
          <w:szCs w:val="52"/>
        </w:rPr>
      </w:pPr>
    </w:p>
    <w:p w14:paraId="2A732202">
      <w:pPr>
        <w:spacing w:line="570" w:lineRule="exact"/>
        <w:jc w:val="both"/>
        <w:rPr>
          <w:rFonts w:ascii="华文中宋" w:hAnsi="华文中宋" w:eastAsia="华文中宋" w:cs="宋体"/>
          <w:b/>
          <w:kern w:val="0"/>
          <w:sz w:val="52"/>
          <w:szCs w:val="52"/>
        </w:rPr>
      </w:pPr>
    </w:p>
    <w:p w14:paraId="46F9C0CC">
      <w:pPr>
        <w:spacing w:line="570" w:lineRule="exact"/>
        <w:jc w:val="center"/>
        <w:rPr>
          <w:rFonts w:ascii="华文中宋" w:hAnsi="华文中宋" w:eastAsia="华文中宋" w:cs="宋体"/>
          <w:b/>
          <w:kern w:val="0"/>
          <w:sz w:val="52"/>
          <w:szCs w:val="52"/>
        </w:rPr>
      </w:pPr>
    </w:p>
    <w:p w14:paraId="35CAA0E8">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2EB79133">
      <w:pPr>
        <w:spacing w:line="570" w:lineRule="exact"/>
        <w:jc w:val="center"/>
        <w:rPr>
          <w:rFonts w:ascii="华文中宋" w:hAnsi="华文中宋" w:eastAsia="华文中宋" w:cs="宋体"/>
          <w:b/>
          <w:kern w:val="0"/>
          <w:sz w:val="52"/>
          <w:szCs w:val="52"/>
        </w:rPr>
      </w:pPr>
    </w:p>
    <w:p w14:paraId="30FFD7B1">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15AF9F92">
      <w:pPr>
        <w:spacing w:line="570" w:lineRule="exact"/>
        <w:jc w:val="center"/>
        <w:rPr>
          <w:rFonts w:hAnsi="宋体" w:eastAsia="仿宋_GB2312" w:cs="宋体"/>
          <w:kern w:val="0"/>
          <w:sz w:val="30"/>
          <w:szCs w:val="30"/>
        </w:rPr>
      </w:pPr>
    </w:p>
    <w:p w14:paraId="05D850E7">
      <w:pPr>
        <w:spacing w:line="570" w:lineRule="exact"/>
        <w:jc w:val="center"/>
        <w:rPr>
          <w:rFonts w:hAnsi="宋体" w:eastAsia="仿宋_GB2312" w:cs="宋体"/>
          <w:kern w:val="0"/>
          <w:sz w:val="30"/>
          <w:szCs w:val="30"/>
        </w:rPr>
      </w:pPr>
    </w:p>
    <w:p w14:paraId="61620022">
      <w:pPr>
        <w:spacing w:line="570" w:lineRule="exact"/>
        <w:jc w:val="center"/>
        <w:rPr>
          <w:rFonts w:hAnsi="宋体" w:eastAsia="仿宋_GB2312" w:cs="宋体"/>
          <w:kern w:val="0"/>
          <w:sz w:val="30"/>
          <w:szCs w:val="30"/>
        </w:rPr>
      </w:pPr>
    </w:p>
    <w:p w14:paraId="3242BD67">
      <w:pPr>
        <w:spacing w:line="570" w:lineRule="exact"/>
        <w:jc w:val="center"/>
        <w:rPr>
          <w:rFonts w:hAnsi="宋体" w:eastAsia="仿宋_GB2312" w:cs="宋体"/>
          <w:kern w:val="0"/>
          <w:sz w:val="30"/>
          <w:szCs w:val="30"/>
        </w:rPr>
      </w:pPr>
    </w:p>
    <w:p w14:paraId="0ABC7AD5">
      <w:pPr>
        <w:spacing w:line="570" w:lineRule="exact"/>
        <w:jc w:val="center"/>
        <w:rPr>
          <w:rFonts w:hAnsi="宋体" w:eastAsia="仿宋_GB2312" w:cs="宋体"/>
          <w:kern w:val="0"/>
          <w:sz w:val="30"/>
          <w:szCs w:val="30"/>
        </w:rPr>
      </w:pPr>
      <w:bookmarkStart w:id="0" w:name="_GoBack"/>
      <w:bookmarkEnd w:id="0"/>
    </w:p>
    <w:p w14:paraId="33F43E96">
      <w:pPr>
        <w:spacing w:line="570" w:lineRule="exact"/>
        <w:jc w:val="center"/>
        <w:rPr>
          <w:rFonts w:hAnsi="宋体" w:eastAsia="仿宋_GB2312" w:cs="宋体"/>
          <w:kern w:val="0"/>
          <w:sz w:val="30"/>
          <w:szCs w:val="30"/>
        </w:rPr>
      </w:pPr>
    </w:p>
    <w:p w14:paraId="49B35D0F">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2023年麦盖提县文化润</w:t>
      </w:r>
      <w:r>
        <w:rPr>
          <w:rStyle w:val="18"/>
          <w:rFonts w:hint="eastAsia" w:ascii="仿宋" w:hAnsi="仿宋" w:eastAsia="仿宋" w:cs="仿宋"/>
          <w:b w:val="0"/>
          <w:bCs w:val="0"/>
          <w:spacing w:val="-4"/>
          <w:sz w:val="32"/>
          <w:szCs w:val="32"/>
          <w:lang w:val="en-US" w:eastAsia="zh-CN"/>
        </w:rPr>
        <w:t>疆</w:t>
      </w:r>
      <w:r>
        <w:rPr>
          <w:rStyle w:val="18"/>
          <w:rFonts w:hint="eastAsia" w:ascii="仿宋" w:hAnsi="仿宋" w:eastAsia="仿宋" w:cs="仿宋"/>
          <w:b w:val="0"/>
          <w:bCs w:val="0"/>
          <w:spacing w:val="-4"/>
          <w:sz w:val="32"/>
          <w:szCs w:val="32"/>
        </w:rPr>
        <w:t>建设“五进”活动项目</w:t>
      </w:r>
    </w:p>
    <w:p w14:paraId="3AD68C58">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中共麦盖提县委员会宣传部</w:t>
      </w:r>
    </w:p>
    <w:p w14:paraId="077DC7B0">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中共麦盖提县委员会宣传部</w:t>
      </w:r>
    </w:p>
    <w:p w14:paraId="7CF9C594">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颜文文</w:t>
      </w:r>
    </w:p>
    <w:p w14:paraId="504AFAD1">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2024年03月21日</w:t>
      </w:r>
    </w:p>
    <w:p w14:paraId="3980480E">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428EB76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34892574">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1F08153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中央关于新疆工作的战略部署和山东省援疆工作的具体实践工作要求，深入贯彻落实中央关于新疆工作的座谈会精神，特别是关于文化润疆的重要指示，是开展这一活动的根本遵循。中央强调，要坚持以社会主义核心价值观为引领，铸牢中华民族共同体意识，推动新疆文化事业和文化产业繁荣发展。这为文化润疆建设“五进”活动提供了明确的方向和目标。坚持把文化润疆工作放在更加突出的位置，把培育和践行社会主义核心价值观作为价值引领，通过教育引导、舆论宣传、文化熏陶、实践养成、制度保障等，使社会主义核心价值观内化为人们的精神追求，外化为人们的自觉行动。进一步开展国学文化“五进”活动，切实增强受援地各族群众对伟大祖国、中华民族、中华文化、中国共产党、中国特色社会主义的认同，筑牢意识形态领域的钢铁长城。</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文化是凝聚人心的纽带、是引领前进的旗帜，是净化血脉的永动机，是正民心、肃风气的净化器。麦盖提县文化润疆“五进”建设项目，紧紧围绕总目标、盯紧总目标展开。通过开展“进机关、进企业、进乡村、进学校、进社区”的文化“五进”工作，让中华优秀传统文化融入头脑、滋润心田、净化心灵，让民族同胞认识到各民族只有团结为一家人，才能聚心凝力共谋发展，才能解决好群众最关心最直接最现实的利益问题。要充分认识文化润疆的重要意义，把这项工作作为一项严肃的政治任务，按照政治标准深入推进文化“五进”工作。目前打造“五进”示范点5个，开展3次培训及评选活动，支持创作文艺作品达1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麦盖提县委宣传部为行政事业单位，纳入2023年部门决算编制范围的有6个办公室：麦盖提县农村数字电影放映站、麦盖提县文化产品鉴定中心、麦盖提县讲师团、麦盖提县新闻出版中心、麦盖提县社会科学界联合会、麦盖提县文学艺术界联合会。编制人数26人，其中：行政人员编制6人、工勤2人、参公0人、事业编制16人。实有在职人数20人，其中：行政在职6人、工勤1人、参公0人、事业在职13人。离退休人员2人，其中：行政退休人员2人、事业退休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关于拨付2023年第一批援疆项目资金的通知》（麦财援库字【2023】31号）、《关于拨付2023年第二批援疆项目资金的通知》（麦财援库字【2023】107号）共安排下达资金563万元，资金来源为援疆资金，最终确定项目资金总数为563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截至20223年12月31日，实际支出563万元，预算执行率100%。</w:t>
      </w:r>
    </w:p>
    <w:p w14:paraId="491F518F">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4493563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用于支付第一：麦盖提县开展文化润疆“五进”活动费用;第二：基层讲解员等进行能力提升培训及道德模范、好婆婆、好媳妇等评选活动费用；第三：开展书法、绘画、摄影等各类评选活动费用，持创作不少于1部文艺作品。项目的实施加强中华优秀传统文化，增进民族团结，有利于维护文明多样性，促进我国文化事业的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1）首先向县财经委员会提交申请，保资金及时到位。（2）深入调研和理解我县的文化背景、民族特色以及群众需求等。（3）制定详细的活动计划和方案。包括确定活动的目标、内容、形式、时间、地点等，制定活动流程、人员分工、预算安排等。（4）进行必要的宣传和推广工作也是前期准备的重要任务。这包括制作宣传材料、发布活动信息、利用媒体渠道进行宣传等，以吸引更多的群众参与和支持活动。（5）需要进行物资准备和场地布置等工作。这包括采购所需的设备、器材、道具等，安排活动场地的布置和装饰，确保活动现场的整洁、美观和安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具体实施工作：“五进”活动主要包括“进机关、进乡村、进社区、进校园、进企业”。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进机关：在机关单位内部设立文化角，定期更新展示与新疆文化、历史、发展成就相关的内容。组织机关干部参加文化讲座、培训，提高文化素养，加深对中华文化的理解。举办传统文化体验活动，如书法、绘画、剪纸等，让机关干部亲身感受中华文化的魅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进乡村：设立乡村文化活动中心，提供图书、报刊、多媒体等资源，满足村民的文化需求。开展“送文化下乡”活动，组织文艺团体到乡村演出，丰富村民的精神文化生活。挖掘乡村文化特色，推广民间艺术、传统手工艺等，促进乡村文化产业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进社区：利用社区文化广场、活动室等场所，开展各类文化活动，如文艺演出、电影放映等。举办文化讲座、知识竞赛等，提高社区居民的文化素质。鼓励社区居民参与文化活动的组织和策划，培养他们的文化自觉和文化自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进校园：加强校园文化建设，建设具有新疆特色的校园文化环境。开设传统文化课程，让学生了解和掌握中华优秀传统文化的基本知识。开展文化实践活动，如国学经典诵读、书法绘画比赛等，让学生亲身感受中华文化的魅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进企业：在企业内部设立文化角，展示企业文化和行业发展成果。组织企业职工参加文化培训、讲座等活动，提高他们的文化素养和综合素质。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事后跟踪情况：为了确保“五进”活动取得实效，麦盖提县委宣传部制定了详细的事后跟踪计划。通过定期回访、问卷调查、座谈会等方式，对活动效果进行评估和反馈，收集群众的意见和建议，及时调整和改进活动内容和形式。同时，还建立了长期跟踪机制，对参与活动的群众进行持续的关注和帮助，确保他们能够真正受益于活动。此外，麦盖提县委宣传部还注重总结经验教训，对活动中的问题和不足进行深入分析，提出改进措施和建议。</w:t>
      </w:r>
    </w:p>
    <w:p w14:paraId="07838D6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0F5CF923">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04694E8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660977D7">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6A34D16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14:paraId="0313B0F5">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023468F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尔志毅任评价组组长，绩效评价工作职责为负责全盘工作。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阿提古·阿布都热依木、王婧任评价组副组长，绩效评价工作职责为为对项目实施情况进行实地调查。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颜文文、张龙、杨海龙任评价组成员，绩效评价工作职责为负责资料审核等工作。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2FA9757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7B47F76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通过项目的实施加强中华优秀传统文化，增进民族团结，有利于维护文明多样性，促进我国文化事业的发展。项目实施主要通过项目决策、项目过程、项目产出以及项目效益等方面进行评价，其中：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主要关注项目规划、执行、监督等方面的合理性、及时性和有效性。该项目严格按照绩效目标和时间表实施，建立项目小组，落实专人专岗制度，各司其职，中期及时调整纠偏，项目资金使用合规，项目、财务全过程监控到位。综上所述，该项目的实施过程合理、及时、有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主要关注该项目的数量、质量、成本和时效指标是否达到预期目标。经翻阅项目资料可知，该项目已支付，麦盖提县开展文化润疆“五进”活动费用，基层讲解员等进行能力提升培训及道德模范、好婆婆、好媳妇等评选活动费用，开展书法、绘画、摄影等各类评选活动费用，持创作1部文艺作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项目效益：主要关注该项目的效益指标和满意度指标是否达到预期目标。通过实地走访和电话抽查可知，该项目的实施加强中华优秀传统文化，增进民族团结，有利于维护文明多样性，促进我国文化事业的发展。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麦盖提县文化润建设“五进”活动项目进行客观评价，最终评分结果：评价总分100分，绩效等级为“优”。</w:t>
      </w:r>
    </w:p>
    <w:p w14:paraId="4C45E35F">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6377F626">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653DAD6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（1）立项依据充分性：结合宣传文化产业职责，并组织实施。围绕2023年度工作重点和工作计划制定经费预算，根据评分标准，该指标不扣分，得3分。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项目预算，经过与2023年麦盖提县文化润建设“五进”活动项目分管领导进行沟通、筛选确定项目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（5）预算编制科学性：预算编制经过科学论证，内容与项目内容匹配，项目投资额与工作任务相匹配，根据评分标准，该指标不扣分，得3分。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（6）资金分配合理性：资金分配与实际相适应，根据评分标准，该指标不扣分，得2分。</w:t>
      </w:r>
    </w:p>
    <w:p w14:paraId="265BCCA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578E68D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（4）管理制度健全性：制定了麦盖提县宣传部相关管理办法，对财政专项资金进行严格管理，基本做到了专款专用，根据评分标准，该指标不扣分，得2分。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14:paraId="27350B7B">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4DA8316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项目产出类指标包括产出数量、产出质量、产出时效，产出成本四方面的内容，由9个三级指标构成，权重分为40分，实际得分40分，得分率为100%。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打造“五进”示范点数量指标，预期指标值为大于等于3个，实际完成值为3个，指标完成率为100%，与预期目标一致，根据评分标准，该指标不扣分，得5分。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开展培训及评选活动次数指标，预期指标值为大于等于3次，实际完成值为3次，指标完成率为100%，与预期目标一致，根据评分标准，该指标不扣分，得5分。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支持创作文艺作品数量指标，预期指标值为大于等于1部，实际完成值为1部，指标完成率为100%，与预期目标一致，根据评分标准，该指标不扣分，得5分。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资金支付合规率指标，预期指标值为100%，实际完成值为100%，指标完成率为100%，与预期目标一致，根据评分标准，该指标不扣分，得5分。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项目支付及时率指标，预期指标值为100%，实际完成值为100%，指标完成率为100%，与预期目标一致，根据评分标准，该指标不扣分，得4分。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项目按计划结束时间指标，预期指标值为2023年12月，实际完成值为2023年12月，指标完成率为100%，与预期目标一致，根据评分标准，该指标不扣分，得4分。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（4）对于“经济成本”：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打造“五进”示范点成本指标预期值为小于等于450万元，实际完成值为450万元，指标完成率为100%，成本控制在预算范围内，根据评分标准，此项指标应当得分为4分，实际得分4分。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开展培训及评选活动成本指标预期值为小于等于30万元，实际完成值为30万元，指标完成率为100%，成本控制在预算范围内，根据评分标准，此项指标应当得分为4分，实际得分4分。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开展文化创作活动成本指标预期值为小于等于83万元，实际完成值为83万元，指标完成率为100%，成本控制在预算范围内，根据评分标准，此项指标应当得分为4分，实际得分4分。</w:t>
      </w:r>
    </w:p>
    <w:p w14:paraId="12DB881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5BED4FE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项目效益类指标包括项目效益1个方面的内容，由1个三级指标构成，权重分为30分，实际得分30分，得分率为100%。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加强中华优秀传统文化（国学）教育指标，该指标预期指标值为加强，实际完成值为加强，指标完成率为100%，与预期指标一致，根据评分标准，该指标不扣分，得30分。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本项目不涉及满意度指标。</w:t>
      </w:r>
    </w:p>
    <w:p w14:paraId="6E1DE95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292D1C27">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2023年麦盖提县文化润建设“五进”活动项目预算563.00万元，到位563.00万元，实际支出563.00万元，预算执行率为100%，项目绩效指标总体完成率为100%，此项目无偏差。</w:t>
      </w:r>
    </w:p>
    <w:p w14:paraId="6204CAC3">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327574B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一是制定详细的活动方案，根据调研结果和群众需求，制定具体的活动方案。二是加强组织领导，本项目绩效评价工作，有主要领导亲自挂帅，分管领导具体负责，从项目到资金，均能够很好的执行。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存在的问题：1、实施此项目可能会出现以下问题：资源分配不均：在一些乡镇，尤其是偏远乡村和社区，文化资源和设施相对匮乏，导致“五进”活动的覆盖面和质量受到影响。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2、文化活动内容单一：有些地区的文化活动形式和内容较为单一，缺乏创新和吸引力，难以满足不同群体的文化需求。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3、参与度不高：由于文化意识不足、时间安排冲突等原因，一些群众对“五进”活动的参与度不高，影响了活动的实际效果。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4、缺乏长效机制：部分地区的“五进”活动多为短期、临时性的，缺乏持续性和长效机制，难以形成深远的文化影响。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地域经济发展不均衡：一些偏远乡村和社区由于经济发展相对滞后，导致文化投入不足，难以提供丰富的文化资源。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2、文化资源分布不均：在文化资源分配上，可能存在一些地区和群体得不到足够的支持，导致文化活动的多样性和丰富性不足。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群众参与度不足：部分群众对文化活动的重要性认识不足，或者由于个人原因无法参与，影响了活动的普及和效果。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4、缺乏长期规划：一些地区的“五进”活动缺乏长期规划和持续投入，导致活动难以持续开展，难以形成稳固的文化影响力。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下一步改进措施：1、优化资源配置：加大对偏远地区的文化资源和设施投入，确保每个地区都能享受到基本的文化服务。同时，鼓励和支持社会力量参与文化建设，形成多元化的投入机制。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2、丰富活动内容：结合当地文化特色和群众需求，设计多样化的文化活动形式和内容。注重活动的创新性和互动性，提高活动的吸引力和参与度。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3、加强宣传引导：通过媒体、社区公告、文化活动等方式，加强对“五进”活动的宣传和推广，提高群众的文化意识和参与度。同时，建立激励机制，鼓励群众积极参与文化活动。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4、建立长效机制：将“五进”活动纳入当地文化建设总体规划，确保活动的持续性和稳固性。同时，加强与其他文化项目的衔接和配合，形成文化建设的合力。</w:t>
      </w:r>
    </w:p>
    <w:p w14:paraId="404DDEB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0B9724D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一是针对资源分配不均的问题，建议加强偏远乡村和社区的文化资源投入，通过政策扶持和资金倾斜，改善这些地区的文化设施条件，确保“五进”活动能够广泛覆盖并提升质量。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针对文化活动内容单一的问题，建议加强文化创新，结合当地特色和文化传统，设计丰富多彩、形式多样的文化活动，以吸引不同群体的参与和兴趣。同时，可以引入专业团队和人才，提升活动的策划和执行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针对参与度不高的问题，建议加强宣传和推广，提高群众对“五进”活动的认知度和参与度。可以通过媒体宣传、社区动员、线上线下互动等方式，吸引更多人关注和参与活动。同时，要合理安排活动时间，避免与群众的工作和生活安排冲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四是针对缺乏长效机制的问题，建议建立健全“五进”活动的长效机制，通过制定长期规划、建立固定活动日、推动文化志愿服务等方式，确保活动的持续性和稳固性。同时，要加强评估和反馈机制，及时总结经验教训，不断完善和优化活动方案。  </w:t>
      </w:r>
    </w:p>
    <w:p w14:paraId="0605421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3338B19F">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341C671-BA99-48AD-8F6A-F7DBAA1EB8F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76180B5-36BF-4C88-B089-DD6C15EC5ADC}"/>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embedRegular r:id="rId3" w:fontKey="{3EA151CF-19F8-4F1D-AE15-DF98F3C3789C}"/>
  </w:font>
  <w:font w:name="方正小标宋_GBK">
    <w:panose1 w:val="02000000000000000000"/>
    <w:charset w:val="86"/>
    <w:family w:val="script"/>
    <w:pitch w:val="default"/>
    <w:sig w:usb0="A00002BF" w:usb1="38CF7CFA" w:usb2="00082016" w:usb3="00000000" w:csb0="00040001" w:csb1="00000000"/>
    <w:embedRegular r:id="rId4" w:fontKey="{CD9CF7AE-2C75-4A60-9546-919E4266489C}"/>
  </w:font>
  <w:font w:name="仿宋_GB2312">
    <w:panose1 w:val="02010609030101010101"/>
    <w:charset w:val="86"/>
    <w:family w:val="modern"/>
    <w:pitch w:val="default"/>
    <w:sig w:usb0="00000001" w:usb1="080E0000" w:usb2="00000000" w:usb3="00000000" w:csb0="00040000" w:csb1="00000000"/>
    <w:embedRegular r:id="rId5" w:fontKey="{46F21187-DA98-4959-8D91-975077F78680}"/>
  </w:font>
  <w:font w:name="楷体">
    <w:panose1 w:val="02010609060101010101"/>
    <w:charset w:val="86"/>
    <w:family w:val="modern"/>
    <w:pitch w:val="default"/>
    <w:sig w:usb0="800002BF" w:usb1="38CF7CFA" w:usb2="00000016" w:usb3="00000000" w:csb0="00040001" w:csb1="00000000"/>
    <w:embedRegular r:id="rId6" w:fontKey="{2E9DDC35-07FB-4358-A8E9-E40C87F15471}"/>
  </w:font>
  <w:font w:name="方正仿宋_GBK">
    <w:panose1 w:val="02000000000000000000"/>
    <w:charset w:val="86"/>
    <w:family w:val="auto"/>
    <w:pitch w:val="default"/>
    <w:sig w:usb0="A00002BF" w:usb1="38CF7CFA" w:usb2="00082016" w:usb3="00000000" w:csb0="00040001" w:csb1="00000000"/>
    <w:embedRegular r:id="rId7" w:fontKey="{2A24A0CF-D003-4122-AE13-E4704F2BAEF7}"/>
  </w:font>
  <w:font w:name="仿宋">
    <w:panose1 w:val="02010609060101010101"/>
    <w:charset w:val="86"/>
    <w:family w:val="modern"/>
    <w:pitch w:val="default"/>
    <w:sig w:usb0="800002BF" w:usb1="38CF7CFA" w:usb2="00000016" w:usb3="00000000" w:csb0="00040001" w:csb1="00000000"/>
    <w:embedRegular r:id="rId8" w:fontKey="{9BF839DC-F0B8-4024-A3B5-98AADA427213}"/>
  </w:font>
  <w:font w:name="方正楷体_GBK">
    <w:altName w:val="微软雅黑"/>
    <w:panose1 w:val="00000000000000000000"/>
    <w:charset w:val="86"/>
    <w:family w:val="auto"/>
    <w:pitch w:val="default"/>
    <w:sig w:usb0="00000000" w:usb1="00000000" w:usb2="00000000" w:usb3="00000000" w:csb0="00040000" w:csb1="00000000"/>
    <w:embedRegular r:id="rId9" w:fontKey="{2B8AF520-1AFD-4E33-AEEF-3426DF2D9CF3}"/>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E40C06A">
        <w:pPr>
          <w:pStyle w:val="12"/>
          <w:jc w:val="center"/>
        </w:pPr>
        <w:r>
          <w:fldChar w:fldCharType="begin"/>
        </w:r>
        <w:r>
          <w:instrText xml:space="preserve">PAGE   \* MERGEFORMAT</w:instrText>
        </w:r>
        <w:r>
          <w:fldChar w:fldCharType="separate"/>
        </w:r>
        <w:r>
          <w:rPr>
            <w:lang w:val="zh-CN"/>
          </w:rPr>
          <w:t>1</w:t>
        </w:r>
        <w:r>
          <w:fldChar w:fldCharType="end"/>
        </w:r>
      </w:p>
    </w:sdtContent>
  </w:sdt>
  <w:p w14:paraId="7062C557">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2OWIwYWEwODAyMWYzZDQ3MWM3NTI0ZDMwN2MzZTA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1F25250B"/>
    <w:rsid w:val="24F04249"/>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21</Pages>
  <Words>8350</Words>
  <Characters>8581</Characters>
  <Lines>5</Lines>
  <Paragraphs>1</Paragraphs>
  <TotalTime>0</TotalTime>
  <ScaleCrop>false</ScaleCrop>
  <LinksUpToDate>false</LinksUpToDate>
  <CharactersWithSpaces>8605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白羊</cp:lastModifiedBy>
  <cp:lastPrinted>2018-12-31T10:56:00Z</cp:lastPrinted>
  <dcterms:modified xsi:type="dcterms:W3CDTF">2025-06-23T09:30:08Z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13F36D2766DB4BC798067CAE06E9189C_12</vt:lpwstr>
  </property>
  <property fmtid="{D5CDD505-2E9C-101B-9397-08002B2CF9AE}" pid="4" name="KSOTemplateDocerSaveRecord">
    <vt:lpwstr>eyJoZGlkIjoiYjM4NWYyMWE2NWU1OGNiMmIxMmZkYzA5MWEwNzJlZmIiLCJ1c2VySWQiOiI0MzE2NzY3NzkifQ==</vt:lpwstr>
  </property>
</Properties>
</file>