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
<Relationships xmlns="http://schemas.openxmlformats.org/package/2006/relationships">
<Relationship Id="rId1" Target="docProps/app.xml" Type="http://schemas.openxmlformats.org/officeDocument/2006/relationships/extended-properties"/>
<Relationship Id="rId2" Target="docProps/core.xml" Type="http://schemas.openxmlformats.org/package/2006/relationships/metadata/core-properties"/>
<Relationship Id="rId3" Target="docProps/custom.xml" Type="http://schemas.openxmlformats.org/officeDocument/2006/relationships/custom-properties"/>
<Relationship Id="rId4" Target="word/document.xml" Type="http://schemas.openxmlformats.org/officeDocument/2006/relationships/officeDocument"/>
</Relationships>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both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方正小标宋_GBK" w:hAnsi="华文中宋" w:eastAsia="方正小标宋_GBK" w:cs="宋体"/>
          <w:b/>
          <w:kern w:val="0"/>
          <w:sz w:val="44"/>
          <w:szCs w:val="44"/>
        </w:rPr>
      </w:pPr>
      <w:r>
        <w:rPr>
          <w:rFonts w:hint="eastAsia" w:ascii="方正小标宋_GBK" w:hAnsi="华文中宋" w:eastAsia="方正小标宋_GBK" w:cs="宋体"/>
          <w:b/>
          <w:kern w:val="0"/>
          <w:sz w:val="44"/>
          <w:szCs w:val="44"/>
        </w:rPr>
        <w:t xml:space="preserve"> 部门单位项目支出绩效评价报告</w:t>
      </w: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</w:t>
      </w:r>
      <w:r>
        <w:rPr>
          <w:rStyle w:val="18"/>
          <w:rFonts w:hint="eastAsia" w:ascii="仿宋_GB2312" w:hAnsi="楷体" w:eastAsia="仿宋_GB2312"/>
          <w:spacing w:val="-4"/>
          <w:sz w:val="32"/>
          <w:szCs w:val="32"/>
        </w:rPr>
        <w:t>2023</w:t>
      </w:r>
      <w:r>
        <w:rPr>
          <w:rFonts w:hint="eastAsia" w:ascii="方正仿宋_GBK" w:hAnsi="宋体" w:eastAsia="方正仿宋_GBK" w:cs="宋体"/>
          <w:kern w:val="0"/>
          <w:sz w:val="36"/>
          <w:szCs w:val="36"/>
        </w:rPr>
        <w:t xml:space="preserve"> 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年度）</w:t>
      </w: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项目名称：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2023年麦盖提县纪检巡察工作项目</w:t>
      </w:r>
    </w:p>
    <w:p>
      <w:pPr>
        <w:spacing w:line="57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实施单位（公章）：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中共麦盖提县纪律检查委员会</w:t>
      </w:r>
    </w:p>
    <w:p>
      <w:pPr>
        <w:spacing w:line="540" w:lineRule="exact"/>
        <w:ind w:firstLine="360" w:firstLineChars="100"/>
        <w:rPr>
          <w:rFonts w:hint="eastAsia"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主管部门（公章）：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中共麦盖提县纪律检查委员会</w:t>
      </w:r>
    </w:p>
    <w:p>
      <w:pPr>
        <w:spacing w:line="570" w:lineRule="exact"/>
        <w:ind w:firstLine="360" w:firstLineChars="100"/>
        <w:rPr>
          <w:rFonts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项目负责人（签章）：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孙黎军</w:t>
      </w:r>
    </w:p>
    <w:p>
      <w:pPr>
        <w:spacing w:line="540" w:lineRule="exact"/>
        <w:ind w:firstLine="360" w:firstLineChars="100"/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填报时间：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2024年03月22日</w:t>
      </w:r>
    </w:p>
    <w:p>
      <w:pP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page"/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一、基本情况</w:t>
      </w:r>
    </w:p>
    <w:p>
      <w:pPr>
        <w:spacing w:line="570" w:lineRule="exact"/>
        <w:ind w:firstLine="627" w:firstLineChars="200"/>
        <w:rPr>
          <w:rStyle w:val="18"/>
          <w:rFonts w:ascii="方正楷体_GBK" w:hAnsi="方正楷体_GBK" w:eastAsia="方正楷体_GBK" w:cs="方正楷体_GBK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项目背景</w:t>
        <w:br/>
        <w:t>习近平总书记强调，要充分发挥全面从严治党引领保障作用，确保“十四五”时期目标任务落到实处。加快新时代新建建设，谱写全面建设社会主义现代化国家篇章，必须深入学习领会习近平总书记关于巡视工作重要论述，全面贯彻中央巡视工作方针，精准落实政治巡视要求，高质量推进新时代巡视巡察工作，以强有力的政治监督，为新疆“十四五”开好局、起好步提供有力保障。为了保障我县纪检巡查工作顺利开展，麦盖提县纪律检查委员会实施203年麦盖提县纪检巡察工作项目。</w:t>
        <w:br/>
        <w:t>2. 主要内容及实施情况</w:t>
        <w:br/>
        <w:t>主要用于开展纪检巡察工作，购买办公用品、办公设备及日常工作运转经费等支出。目前已完成保障纪检巡察工作，用于购买办公用品、办公设备及日常工作运转经费等支出。</w:t>
        <w:br/>
        <w:t>3.项目实施主体</w:t>
        <w:br/>
        <w:t>中共麦盖提县纪律检查委员会为行政单位，纳入2023年部门决算编制范围的有16个办公室：办公室、组宣部、第一纪检监察室、第二纪检监察室、审理室、案管室、党风政风监督室、信访室、第一纪检派驻组、第二纪检派驻组、第三纪检派驻组、第四纪检派驻组、第五纪检派驻组、第六纪检派驻组、县委巡察办、县委直属机关纪检监察工委。</w:t>
        <w:br/>
        <w:t>编制人数84人，其中：行政人员编制77人、工勤2人、事业编制5人。实有在职人数84人，其中：行政在职77人、工勤2人、事业在职5人。离退休人员5人，其中：行政退休人员5人、事业退休0人。</w:t>
        <w:br/>
        <w:t>4. 资金投入和使用情况</w:t>
        <w:br/>
        <w:t>我单位向县财经委员会提交《关于纪检巡察经费申请的报告》，经过与县政府分管领导沟通后，共安排下达资金40万元，为县级财政资金，最终确定项目资金总数为40万元。</w:t>
        <w:br/>
        <w:t>截至2023年12月31日，实际支出40万元，预算执行率100%。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（二）项目绩效目标。包括总体目标和阶段性目标。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1.项目绩效总目标</w:t>
        <w:br/>
        <w:t>本项目总投资为40万元，主要用于开展纪检巡察工作，购买办公用品、办公设备及日常工作运转经费等支出。项目的实施保障我单位纪检巡察工作正常开展，保障本单位日常运转。</w:t>
        <w:br/>
        <w:t>2.阶段性目标</w:t>
        <w:br/>
        <w:t>实施的前期准备工作：组建巡查团队、制定巡查方案、准备巡查工作、开展培训。</w:t>
        <w:br/>
        <w:t>具体实施工作：开展现场巡查、调查取证、撰写巡查报告、反馈整改意见。</w:t>
        <w:br/>
        <w:t>验收阶段的具体工作：审查整改报告、现场复查、总结验收、反馈与上报。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二、绩效评价工作开展情况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（一）绩效评价目的、对象</w:t>
      </w: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  <w:lang w:eastAsia="zh-CN"/>
        </w:rPr>
        <w:t>、时间和</w:t>
      </w: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范围。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绩效评价目的</w:t>
        <w:br/>
        <w:t>本次绩效评价遵循财政部《项目支出绩效评价管理办法》（财预〔2020〕10号）、《关于印发〈中央部门项目支出核心绩效目标和指标设置及取值指引（试行）〉的通知》（财预〔2021〕101号）、以及自治区财政厅《关于印发〈自治区项目支出绩效目标设置指引〉的通知》（新财预〔2022〕42号）、《自治区财政支出绩效评价管理暂行办法》（新财预〔2018〕189号）等相关政策文件与规定，旨在评价财政项目实施前期、过程及效果，评价财政预算资金使用的效率及效益。</w:t>
        <w:br/>
        <w:t>通过此次绩效评价，发现预算资金在项目立项、执行管理中制度保障、实际操作方面的缺陷和薄弱环节，总结项目管理经验，完善项目管理办法，提高项目管理水平和资金使用效益。同时可根据绩效评价中发现的问题，调整工作计划，完善绩效目标，加强项目管理，提高管理水平，为下一年预算编制与评审提供充分有效的依据，以达到改进预算管理、优化资源配置、提高预算资金使用效益的目的。</w:t>
        <w:br/>
        <w:t>2. 绩效评价对象</w:t>
        <w:br/>
        <w:t>本次绩效评价遵循财政部《项目支出绩效评价管理办法》（财预〔2020〕10号）和《自治区财政支出绩效评价管理暂行办法》（新财预〔2018〕189号）等相关政策文件与规定，以项目支出为对象所对应的预算资金，以项目实施所带来的产出和效果为主要内容，以促进预算单位完成特定工作任务目标所组织开展的绩效评价。</w:t>
        <w:br/>
        <w:t>3. 绩效评价范围</w:t>
        <w:br/>
        <w:t>本次评价范围涵盖项目总体绩效目标、各项绩效指标完成情况以及预算执行情况。覆盖项目预算资金支出的所有内容进行评价。包括项目决策、项目实施和项目成果验收流程等。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绩效评价原则</w:t>
        <w:br/>
        <w:t>本次绩效评价遵循的原则包括：</w:t>
        <w:br/>
        <w:t>（1）科学公正。绩效评价应当运用科学合理的方法，按照规范的程序，对项目绩效进行客观、公正的反映。</w:t>
        <w:br/>
        <w:t>（2）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</w:t>
        <w:br/>
        <w:t>（3）激励约束。绩效评价结果应与预算安排、政策调整、改进管理实质性挂钩，体现奖优罚劣和激励相容导向，有效要安排、低效要压减、无效要问责。</w:t>
        <w:br/>
        <w:t>（4）公开透明。绩效评价结果应依法依规公开，并自觉接受社会监督。</w:t>
        <w:br/>
        <w:t>2. 绩效评价指标体系</w:t>
        <w:br/>
        <w:t>本项目绩效评价体系根据《关于印发〈项目支出绩效评价管理办法〉的通知》（财预﹝2020﹞10号）文件中共性指标及个性化指标设置，主要分为共性指标和个性指标两大类。共性指标下设决策与过程2个一级指标，其中：项目决策下设项目立项、绩效目标、资金投入3个二级指标；过程下设资金管理和组织实施2个二级指标。个性指标下设产出和效益2个一级指标，其中：产出下设产出数量、产出质量、产出时效、产出成本4个2级指标，效益下设项目效益及满意度2个二级指标。项目绩效评价体系详见附件1。</w:t>
        <w:br/>
        <w:t>3. 绩效评价方法</w:t>
        <w:br/>
        <w:t>本次评价采用定量与定性评价相结合的比较法和公众评判法，总分由各项指标得分汇总形成。</w:t>
        <w:br/>
        <w:t>比较法：是指通过对绩效目标与实施效果、历史与当期情况、不同部门和地区同类支出的比较，综合分析绩效目标实现程度。</w:t>
        <w:br/>
        <w:t>公众评判法：是指通过专家评估、公众问卷及抽样调查等对财政支出效果进行评判，评价绩效目标实现程度。</w:t>
        <w:br/>
        <w:t>4. 绩效评价标准</w:t>
        <w:br/>
        <w:t>绩效评价标准通常包括计划标准、行业标准、历史标准等，用于对绩效指标完成情况进行比较、分析、评价。本次评价主要采用了计划标准和历史标准。</w:t>
        <w:br/>
        <w:t>计划标准：指以预先制定的目标、计划、预算、定额等作为评价标准。</w:t>
        <w:br/>
        <w:t>行业标准：指参照国家公布的行业指标数据制定的评价标准。</w:t>
        <w:br/>
        <w:t>历史标准：指参照历史数据制定的评价标准，为体现绩效改进的原则，在可实现的条件下应当确定相对较高的评价标准。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（三）绩效评价工作过程。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第一阶段：前期准备。</w:t>
        <w:br/>
        <w:t>我单位绩效评价人员根据《项目支出绩效评价管理办法》（财预〔2020〕10号）文件精神认真学习相关要求与规定，成立绩效评价工作组，作为绩效评价工作具体实施机构。成员构成如下：</w:t>
        <w:br/>
        <w:t>孙黎军任评价组组长，绩效评价工作职责为负责全盘工作。</w:t>
        <w:br/>
        <w:t>李海平任评价组副组长，绩效评价工作职责为对项目实施情况进行实地调查。</w:t>
        <w:br/>
        <w:t>李丹妮任评价组成员，绩效评价工作职责为负责资料审核等工作。</w:t>
        <w:br/>
        <w:t>第二阶段：组织实施。</w:t>
        <w:br/>
        <w:t>经评价组通过实地调研、查阅资料等方式，采用综合分析法对项目的决策、管理、绩效进行的综合评价分析。</w:t>
        <w:br/>
        <w:t>第三阶段：分析评价。</w:t>
        <w:br/>
        <w:t>首先按照指标体系进行定量、定性分析。其次开展量化打分、综合评价工作，形成初步评价结论。最后归纳整体项目情况与存在问题，撰写部门绩效评价报告。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三、综合评价情况及评价结论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（一）综合评价情况</w:t>
        <w:br/>
        <w:t>通过实施2023年麦盖提县纪检巡察工作项目产生社会效益。项目实施主要通过项目决策、项目过程、项目产出以及项目效益等方面进行评价，其中：</w:t>
        <w:br/>
        <w:t>项目决策：主要关注决策过程的合理性、科学性和有效性。实施该项目前深入学习研究相关政策要求，深入基层进行前期调研，了解该领域的需求和环境，充分考虑经济、社会效益等因素，制定贴合实际的项目实施方案，并且层层审批，通过县政府常务会和财经委员会后进行实施。综上所述，该项目的决策过程合理、科学、有效。</w:t>
        <w:br/>
        <w:t>项目过程：主要关注项目规划、执行、监督等方面的合理性、及时性和有效性。该项目严格按照绩效目标和时间表实施，建立项目小组，落实专人专岗制度，各司其职，中期及时调整纠偏，项目资金使用合规，项目、财务全过程监控到位。综上所述，该项目的实施过程合理、及时、有效。</w:t>
        <w:br/>
        <w:t>项目产出：通过实施此项目保障我单位84人，13辆公车正常运转。</w:t>
        <w:br/>
        <w:t>项目效益：通过实施此项目产生社会效益保障纪检巡查各项工作顺利开展。</w:t>
        <w:br/>
        <w:t>（二）综合评价结论</w:t>
        <w:br/>
        <w:t>依据《中共中央国务院关于全面实施预算绩效管理的意见》《项目支出绩效评价管理办法》（财预〔2020〕10号）以及《关于进一步加强和规范喀什地区项目支出“全过程”预算绩效管理结果应用的通知》（喀地财绩〔2022〕2号）文件，绩效评价总分设置为100分，划分为四档：90（含）-100分为“优”、80（含）-90分为“良”、70（含）-80分为“中”、70分以下为“差”。经对2023年麦盖提县纪检巡察工作项目进行客观评价，最终评分结果：评价总分100分，绩效等级为“优”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 xml:space="preserve">四、绩效评价指标分析 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（一）项目决策情况。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项目决策类指标包括项目立项、绩效目标和资金投入三方面的内容，由6个三级指标构成，权重分为15分，实际得分15分，得分率为100%。</w:t>
        <w:br/>
        <w:t>（1）立项依据充分性：结合中共麦盖提县纪律检查委员会工作职责，并组织实施。围绕2023年度工作重点和工作计划制定经费预算，根据评分标准，该指标不扣分，得3分。</w:t>
        <w:br/>
        <w:t>（2）立项程序规范性：根据决策依据编制工作计划和项目预算，经过与分管领导孙黎军进行沟通、筛选确定项目预算计划，上党委会研究确定最终预算方案，根据评分标准，该指标不扣分，得2分。</w:t>
        <w:br/>
        <w:t>（3）绩效目标合理性：制定了实施方案，明确了总体思路及目标、并对任务进行了详细分解，对目标进行了细化，根据评分标准，该指标不扣分，得3分。</w:t>
        <w:br/>
        <w:t>（4）绩效指标明确性： 将项目绩效目标细化分解为具体的绩效指标，根据评分标准，该指标不扣分，得2分。</w:t>
        <w:br/>
        <w:t>（5）预算编制科学性： 预算编制经过科学论证，内容与项目内容匹配，项目投资额与工作任务相匹配，根据评分标准，该指标不扣分，得3分。</w:t>
        <w:br/>
        <w:t>（6）资金分配合理性：资金分配与实际相适应，根据评分标准，该指标不扣分，得2分。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（二）项目过程情况。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项目过程类指标包括资金管理和组织实施两方面的内容，由 5个三级指标构成，权重分为15分，实际得分15分，得分率为100%。</w:t>
        <w:br/>
        <w:t>（1）资金到位率：财政资金足额拨付到位，牵头单位能够及时足额按照合同约定将专项资金拨付给联合体单位，根据评分标准，该指标不扣分，得3分。   </w:t>
        <w:br/>
        <w:t>（2）预算执行率：预算编制较为详细，项目资金支出总体能够按照预算执行，根据评分标准，该指标不扣分，得3分。</w:t>
        <w:br/>
        <w:t>（3）资金使用合规性：制定了相关的制度和管理规定对经费使用进行规范管理，财务制度健全、执行严格，根据评分标准，该指标不扣分，得4分。</w:t>
        <w:br/>
        <w:t>（4）管理制度健全性：制定了2023年麦盖提县纪检巡察工作项目相关管理办法，对财政专项资金进行严格管理，基本做到了专款专用，根据评分标准，该指标不扣分，得2分。</w:t>
        <w:br/>
        <w:t>（5）制度执行有效性：由部门提出经费预算支出可行性方案，经过与县政府分管领导沟通后，报党支部会议研究执行，财务对资金的使用合法合规性进行监督，年底对资金使用效果进行自评，根据评分标准，该指标不扣分，得3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（三）项目产出情况。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项目产出类指标包括产出数量、产出质量、产出时效、产出成本四方面的内容，由6个三级指标构成，权重分为40分，实际得分40分，得分率为100%。</w:t>
        <w:br/>
        <w:t>（1）对于“产出数量”</w:t>
        <w:br/>
        <w:t>保障纪检巡查人员数量指标，预期指标值为大于等于84人，实际完成值为84人，指标完成率为100%，与预期目标一致，根据评分标准，该指标不扣分，得5分。</w:t>
        <w:br/>
        <w:t>公务保障用车数量指标，预期指标值为大于等于13辆，实际完成值为13辆，指标完成率为100%，与预期目标一致，根据评分标准，该指标不扣分，得5分。</w:t>
        <w:br/>
        <w:t>合计得10分。</w:t>
        <w:br/>
        <w:t>（2）对于“产出质量”：</w:t>
        <w:br/>
        <w:t>资金使用合规率指标，预期指标值为100%，实际完成值为100%，指标完成率为100%，与预期目标一致，根据评分标准，该指标不扣分，得10分。</w:t>
        <w:br/>
        <w:t>合计得10分。</w:t>
        <w:br/>
        <w:t>（3）对于“产出时效”：</w:t>
        <w:br/>
        <w:t>公用经费支付及时率指标，预期指标值为100%，实际完成值为100%，指标完成率为100%，与预期目标一致，根据评分标准，该指标不扣分，得5分。</w:t>
        <w:br/>
        <w:t>项目结束时间指标，预期指标值为2023年12月，实际完成值为2023年12月，指标完成率为100%，与预期目标一致，根据评分标准，该指标不扣分，得5分。</w:t>
        <w:br/>
        <w:t>合计得10分。</w:t>
        <w:br/>
        <w:t>（4）对于“经济成本”：</w:t>
        <w:br/>
        <w:t>人均运转经费指标，预期指标值为小于等于4761.9元，实际完成值为4761.9元，指标完成率为100%，与预期目标一致，根据评分标准，该指标不扣分，得10分。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（四）项目效益情况。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项目效益类指标包括项目效益，满意度2个方面的内容，由2个三级指标构成，权重分为30分，实际得分30分，得分率为100%。</w:t>
        <w:br/>
        <w:t>（1）对于“社会效益指标”：</w:t>
        <w:br/>
        <w:t>保障纪检巡查各项工作顺利开展指标，该指标预期指标值为保障，实际完成值为保障，指标完成率为100%，与预期指标一致，根据评分标准，该指标不扣分，得20分。</w:t>
        <w:br/>
        <w:t>（2）对于“经济效益指标”：</w:t>
        <w:br/>
        <w:t>本项目不涉及经济效益指标</w:t>
        <w:br/>
        <w:t>（3）对于“生态效益指标”：</w:t>
        <w:br/>
        <w:t>本项目不涉及生态效益指标</w:t>
        <w:br/>
        <w:t>（4）对于“满意度指标”</w:t>
        <w:br/>
        <w:t>工作人员满意度100%，该指标预期指标值为100%，实际完成值为100%，指标完成率为100%，与预期目标一致，根据评分标准，该指标不扣分,得10分。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五、预算执行进度与绩效指标偏差</w:t>
      </w:r>
    </w:p>
    <w:p>
      <w:pPr>
        <w:spacing w:line="540" w:lineRule="exact"/>
        <w:ind w:firstLine="567"/>
        <w:rPr>
          <w:rFonts w:ascii="仿宋" w:hAnsi="仿宋" w:eastAsia="仿宋" w:cs="仿宋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2023年麦盖提县纪检巡察工作项目预算40万元，到位40万元，实际支出40万元，预算执行率为100%，项目绩效指标总体完成率为100%，偏差率为0%。</w:t>
      </w:r>
    </w:p>
    <w:p>
      <w:pPr>
        <w:spacing w:line="570" w:lineRule="exact"/>
        <w:ind w:firstLine="624" w:firstLineChars="200"/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六、主要经验及做法、存在的问题及原因分析</w:t>
      </w: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  <w:t>、下一步改进措施</w:t>
      </w:r>
      <w:bookmarkStart w:id="0" w:name="_GoBack"/>
      <w:bookmarkEnd w:id="0"/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（一）主要经验及做法</w:t>
        <w:br/>
        <w:t>1. 明确目标与计划：在项目初期，我们明确了项目的总体目标和具体计划，这确保了项目的方向清晰，并为后续工作提供了基础。</w:t>
        <w:br/>
        <w:t>2. 科学预算编制：预算编制经过科学论证，确保了资金使用的合理性和有效性，避免了资金的浪费。</w:t>
        <w:br/>
        <w:t>3. 严格资金管理：制定了相关的制度和管理规定，对经费使用进行规范管理，确保了资金的专款专用。</w:t>
        <w:br/>
        <w:t>4. 强化组织实施：通过有效的组织实施，确保了项目的顺利推进，并按期完成了各项任务。</w:t>
        <w:br/>
        <w:t>5. 加强沟通与协作：与项目相关各方保持了密切的沟通与协作，这有助于解决问题，提高工作效率。</w:t>
        <w:br/>
        <w:t>（二）存在问题及原因分析</w:t>
        <w:br/>
        <w:t>存在的问题：一是干部执纪能力有待提高，一些纪检干部在纪检审查、监督执纪等方面缺乏足够的经验和能力。二是巡查整改工作存在不足，缺少现场巡查、工作议题把握不准确以及整改氛围不及时等问题。</w:t>
        <w:br/>
        <w:t>原因分析：一是培训机制不完善，纪检干部缺乏必要的培训和学习机会，导致执纪能力无法提升。二是项目管理和执行中的监督和反馈机制不健全，导致巡查整改工作存在疏漏和不足。</w:t>
        <w:br/>
        <w:t>下一步改进措施：一是加强纪检干部的培训和教育。提高其执纪能力和业务素质，举办培训班、开展实践锻炼等方式，帮助纪检干部提升业务专业技能和综合素质。</w:t>
        <w:br/>
        <w:t>二是改进巡查整改工作方式方法。注重现场巡查确保及时发现问题并有效解决。明确整改责任，确保整改工作得到有效推进，把握好工作议题，确保整改方向正确、目标明确。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七、有关建议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是对于干部执纪能力的提高，建议加强纪检干部的专业培训，通过举办培训班、研讨会等形式，提升纪检干部在纪检审查、监督执纪等方面的业务能力和实战经验。同时，建立干部交流机制，鼓励干部之间进行经验分享和学习，促进相互成长。</w:t>
        <w:br/>
        <w:t>二是巡查整改工作的不足，建议加强巡查队伍的建设，提高巡查人员的专业素养和责任心。完善巡查制度，确保巡查工作的规范性和有效性。加强现场巡查力度，确保问题能够及时被发现和处理。此外，还应加强对工作议题的准确把握，确保整改工作的针对性和实效性。在整改氛围方面，应营造积极的整改氛围，通过宣传、表彰等方式，激发干部整改的积极性和主动性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八、其他需要说明的问题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我单位对上述项目支出绩效评价报告内反映内容的真实性、完整性负责，接受上级部门及社会公众监督。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110C4"/>
    <w:rsid w:val="00037D50"/>
    <w:rsid w:val="0005416C"/>
    <w:rsid w:val="00056465"/>
    <w:rsid w:val="000E0F73"/>
    <w:rsid w:val="001028C5"/>
    <w:rsid w:val="00102DFF"/>
    <w:rsid w:val="00121AE4"/>
    <w:rsid w:val="0014601B"/>
    <w:rsid w:val="00146AAD"/>
    <w:rsid w:val="00150F05"/>
    <w:rsid w:val="00187874"/>
    <w:rsid w:val="001B3A40"/>
    <w:rsid w:val="001F78EB"/>
    <w:rsid w:val="00273CCD"/>
    <w:rsid w:val="00291BC0"/>
    <w:rsid w:val="002A6E1A"/>
    <w:rsid w:val="002E53FC"/>
    <w:rsid w:val="00311DBE"/>
    <w:rsid w:val="00345DD7"/>
    <w:rsid w:val="00351EFF"/>
    <w:rsid w:val="003B0577"/>
    <w:rsid w:val="003B4B1E"/>
    <w:rsid w:val="003D114D"/>
    <w:rsid w:val="003E7E58"/>
    <w:rsid w:val="003F5180"/>
    <w:rsid w:val="00414C3A"/>
    <w:rsid w:val="004366A8"/>
    <w:rsid w:val="004A05EE"/>
    <w:rsid w:val="004C38BC"/>
    <w:rsid w:val="004F1F3C"/>
    <w:rsid w:val="00502BA7"/>
    <w:rsid w:val="005136F0"/>
    <w:rsid w:val="005162F1"/>
    <w:rsid w:val="00535153"/>
    <w:rsid w:val="00554F82"/>
    <w:rsid w:val="0056390D"/>
    <w:rsid w:val="005719B0"/>
    <w:rsid w:val="005A4F2E"/>
    <w:rsid w:val="005A5018"/>
    <w:rsid w:val="005C51DF"/>
    <w:rsid w:val="005D10D6"/>
    <w:rsid w:val="005E7C5E"/>
    <w:rsid w:val="006A1CC4"/>
    <w:rsid w:val="0075584F"/>
    <w:rsid w:val="0076216D"/>
    <w:rsid w:val="007A3C1F"/>
    <w:rsid w:val="007C0EA3"/>
    <w:rsid w:val="00810970"/>
    <w:rsid w:val="00855E3A"/>
    <w:rsid w:val="008C6C26"/>
    <w:rsid w:val="008F4CA9"/>
    <w:rsid w:val="0091457F"/>
    <w:rsid w:val="00922CB9"/>
    <w:rsid w:val="00925D36"/>
    <w:rsid w:val="00944DD1"/>
    <w:rsid w:val="00954232"/>
    <w:rsid w:val="009757D2"/>
    <w:rsid w:val="009B5C22"/>
    <w:rsid w:val="009E5CD9"/>
    <w:rsid w:val="009F4373"/>
    <w:rsid w:val="00A256D5"/>
    <w:rsid w:val="00A26421"/>
    <w:rsid w:val="00A34588"/>
    <w:rsid w:val="00A4017F"/>
    <w:rsid w:val="00A413B8"/>
    <w:rsid w:val="00A4293B"/>
    <w:rsid w:val="00A67D50"/>
    <w:rsid w:val="00A8691A"/>
    <w:rsid w:val="00A972DF"/>
    <w:rsid w:val="00AC1946"/>
    <w:rsid w:val="00AC3A96"/>
    <w:rsid w:val="00AD5E52"/>
    <w:rsid w:val="00AF683C"/>
    <w:rsid w:val="00B2343E"/>
    <w:rsid w:val="00B40063"/>
    <w:rsid w:val="00B41F61"/>
    <w:rsid w:val="00B425C7"/>
    <w:rsid w:val="00B53D26"/>
    <w:rsid w:val="00B74D04"/>
    <w:rsid w:val="00BA187C"/>
    <w:rsid w:val="00BA46E6"/>
    <w:rsid w:val="00BB5015"/>
    <w:rsid w:val="00C34DD1"/>
    <w:rsid w:val="00C56C72"/>
    <w:rsid w:val="00C62CB9"/>
    <w:rsid w:val="00CA5AD1"/>
    <w:rsid w:val="00CA6457"/>
    <w:rsid w:val="00CA6DC2"/>
    <w:rsid w:val="00CD37A4"/>
    <w:rsid w:val="00CE2FD9"/>
    <w:rsid w:val="00D032EA"/>
    <w:rsid w:val="00D17F2E"/>
    <w:rsid w:val="00D30354"/>
    <w:rsid w:val="00D40DCC"/>
    <w:rsid w:val="00D52B7C"/>
    <w:rsid w:val="00D80C1E"/>
    <w:rsid w:val="00D967F5"/>
    <w:rsid w:val="00DA4559"/>
    <w:rsid w:val="00DB1661"/>
    <w:rsid w:val="00DD3412"/>
    <w:rsid w:val="00DF42A0"/>
    <w:rsid w:val="00E30E91"/>
    <w:rsid w:val="00E655F7"/>
    <w:rsid w:val="00E7612A"/>
    <w:rsid w:val="00E769FE"/>
    <w:rsid w:val="00E774CE"/>
    <w:rsid w:val="00E96D03"/>
    <w:rsid w:val="00EA2CBE"/>
    <w:rsid w:val="00EB10A0"/>
    <w:rsid w:val="00F32FEE"/>
    <w:rsid w:val="00FB10BB"/>
    <w:rsid w:val="00FF3B44"/>
    <w:rsid w:val="2AE11386"/>
    <w:rsid w:val="2D4C6AD2"/>
    <w:rsid w:val="2D5A6638"/>
    <w:rsid w:val="340D5924"/>
    <w:rsid w:val="43B04001"/>
    <w:rsid w:val="4609551D"/>
    <w:rsid w:val="4D2606A1"/>
    <w:rsid w:val="4DD42C22"/>
    <w:rsid w:val="503863D1"/>
    <w:rsid w:val="50796DE0"/>
    <w:rsid w:val="5DA70C36"/>
    <w:rsid w:val="716B6B6A"/>
    <w:rsid w:val="7A780714"/>
    <w:rsid w:val="7C7B6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字符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字符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字符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字符"/>
    <w:basedOn w:val="17"/>
    <w:link w:val="5"/>
    <w:qFormat/>
    <w:uiPriority w:val="9"/>
    <w:rPr>
      <w:b/>
      <w:bCs/>
      <w:sz w:val="28"/>
      <w:szCs w:val="28"/>
    </w:rPr>
  </w:style>
  <w:style w:type="character" w:customStyle="1" w:styleId="24">
    <w:name w:val="标题 5 字符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字符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字符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字符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字符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字符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字符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字符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字符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字符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字符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字符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no"?>
<Relationships xmlns="http://schemas.openxmlformats.org/package/2006/relationships">
<Relationship Id="rId1" Target="styles.xml" Type="http://schemas.openxmlformats.org/officeDocument/2006/relationships/styles"/>
<Relationship Id="rId2" Target="settings.xml" Type="http://schemas.openxmlformats.org/officeDocument/2006/relationships/settings"/>
<Relationship Id="rId3" Target="footer1.xml" Type="http://schemas.openxmlformats.org/officeDocument/2006/relationships/footer"/>
<Relationship Id="rId4" Target="theme/theme1.xml" Type="http://schemas.openxmlformats.org/officeDocument/2006/relationships/theme"/>
<Relationship Id="rId5" Target="../customXml/item1.xml" Type="http://schemas.openxmlformats.org/officeDocument/2006/relationships/customXml"/>
<Relationship Id="rId6" Target="fontTable.xml" Type="http://schemas.openxmlformats.org/officeDocument/2006/relationships/fontTable"/>
</Relationships>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no"?>
<Relationships xmlns="http://schemas.openxmlformats.org/package/2006/relationships">
<Relationship Id="rId1" Target="itemProps1.xml" Type="http://schemas.openxmlformats.org/officeDocument/2006/relationships/customXmlProps"/>
</Relationships>
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110</Words>
  <Characters>633</Characters>
  <Lines>5</Lines>
  <Paragraphs>1</Paragraphs>
  <TotalTime>1</TotalTime>
  <ScaleCrop>false</ScaleCrop>
  <LinksUpToDate>false</LinksUpToDate>
  <CharactersWithSpaces>742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2022-01-14T05:11:00Z</dcterms:created>
  <dc:creator>赵 恺（预算处）</dc:creator>
  <cp:lastModifiedBy>admin</cp:lastModifiedBy>
  <cp:lastPrinted>2018-12-31T10:56:00Z</cp:lastPrinted>
  <dcterms:modified xsi:type="dcterms:W3CDTF">2023-08-14T08:17:32Z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