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2023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中央政法纪检监察转移支付资金项目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麦盖提县司法局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麦盖提县司法局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彭云飞</w:t>
      </w:r>
    </w:p>
    <w:p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2024年03月22日</w:t>
      </w:r>
    </w:p>
    <w:p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</w:t>
        <w:br/>
        <w:t>贯彻落实党的二十大精神和自治区党委维护社会稳固系列安排部署，聚焦总目标、打好反恐维稳“组合拳”，深入推进新疆社会治理体系和治理能力现代化，有效提高我局办案水平，弥补基层司法行政机关办案经费不足，确保基层第一线办案需要；激发基层司法行政人员工资热情，促进基层司法行政各项业务正常开展；改善办案条件，缓解办案资金压力，提高办案效率，增强人民群众安全感，有利于维护社会稳固。</w:t>
        <w:br/>
        <w:t>2. 主要内容及实施情况</w:t>
        <w:br/>
        <w:t>主要用于开展人民调解专题培训班，调解案件，开展普法宣传活动等。目前完成人民调解案件数量达5287件，开展普法宣传活动达320万人次，法律援助案件达270件，开展人民调解专题培训班达93班次；矛盾纠纷调解率达90%，法制宣传覆盖率达85%，案件办结率达90%。</w:t>
        <w:br/>
        <w:t>3.项目实施主体</w:t>
        <w:br/>
        <w:t>麦盖提县司法局为行政单位，纳入2023年部门决算编制范围的有7个处室：行政办公室、政工警务股、依法治县与普法股、政策法规股、基层工作股、公共法律服务管理股、法律援助中心。</w:t>
        <w:br/>
        <w:t>编制人数53人，其中：行政人员编制31人、工勤1人、事业编制21人。实有在职人数48人，其中：行政在职31人、工勤1人、事业在职17人。离退休人员13人，其中：行政退休人员11人、事业退休2人。</w:t>
        <w:br/>
        <w:t>4. 资金投入和使用情况</w:t>
        <w:br/>
        <w:t>依据《关于拨付2023年中央政法纪检监察转移支付资金预算的通知》（喀地财行【2022】47号）文件，共安排下达资金134.93万元，为县级资金，最终确定项目资金总数为134.93万元。</w:t>
        <w:br/>
        <w:t>截至2023年12月31日，实际支出134.93万元，预算执行率100%。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</w:t>
        <w:br/>
        <w:t>本项目总投资为134.93万元，主要用于开展人民调解专题培训班93个班次，调解案件数5287件左右，开展普法宣传活动320万人次，受理法律援助案件270件左右。项目的实施有效提高我局办案水平，弥补基层司法行政机关办案经费不足，确保基层第一线办案需要；激发基层司法行政人员工资热情，促进基层司法行政各项业务正常开展；改善办案条件，缓解办案资金压力，提高办案效率，增强人民群众安全感，有利于维护社会稳固。</w:t>
        <w:br/>
        <w:t>2.阶段性目标</w:t>
        <w:br/>
        <w:t>实施的前期准备工作：项目规划，明确项目的目标、范围、预期效果等，制定详细的项目计划，组建专业的团队，明确团队成员的职责和分工；</w:t>
        <w:br/>
        <w:t>具体实施工作：制定项目管理制度，确保项目按计划推进，同时加强项目风险管理和质量控制，根据项目计划，组织开展各类纪检监察活动，如培训、宣传、检查等；</w:t>
        <w:br/>
        <w:t>验收阶段的具体工作：对项目实施的成果进行总结，包括活动开展情况、资金使用情况等。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</w:t>
        <w:br/>
        <w:t>本次绩效评价遵循财政部《项目支出绩效评价管理办法》（财预〔2020〕10号）、《关于印发〈中央部门项目支出核心绩效目标和指标设置及取值指引（试行）〉的通知》（财预〔2021〕101号）、以及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</w:t>
        <w:br/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</w:t>
        <w:br/>
        <w:t>2. 绩效评价对象</w:t>
        <w:br/>
        <w:t>本次绩效评价遵循财政部《项目支出绩效评价管理办法》（财预〔2020〕10号）和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</w:t>
        <w:br/>
        <w:t>3. 绩效评价范围</w:t>
        <w:br/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</w:t>
        <w:br/>
        <w:t>本次绩效评价遵循的原则包括：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 绩效评价指标体系</w:t>
        <w:br/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及满意度2个二级指标。项目绩效评价体系详见附件1。</w:t>
        <w:br/>
        <w:t>3. 绩效评价方法</w:t>
        <w:br/>
        <w:t>本次评价采用定量与定性评价相结合的比较法和公众评判法，总分由各项指标得分汇总形成。</w:t>
        <w:br/>
        <w:t>比较法：是指通过对绩效目标与实施效果、历史与当期情况、不同部门和地区同类支出的比较，综合分析绩效目标实现程度。</w:t>
        <w:br/>
        <w:t>公众评判法：是指通过专家评估、公众问卷及抽样调查等对财政支出效果进行评判，评价绩效目标实现程度。</w:t>
        <w:br/>
        <w:t>4. 绩效评价标准</w:t>
        <w:br/>
        <w:t>绩效评价标准通常包括计划标准、行业标准、历史标准等，用于对绩效指标完成情况进行比较、分析、评价。本次评价主要采用了计划标准、历史标准。</w:t>
        <w:br/>
        <w:t>计划标准：指以预先制定的目标、计划、预算、定额等作为评价标准。</w:t>
        <w:br/>
        <w:t>行业标准：指参照国家公布的行业指标数据制定的评价标准。</w:t>
        <w:br/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</w:t>
        <w:br/>
        <w:t>我单位绩效评价人员根据《项目支出绩效评价管理办法》（财预〔2020〕10号）文件精神认真学习相关要求与规定，成立绩效评价工作组，作为绩效评价工作具体实施机构。成员构成如下：</w:t>
        <w:br/>
        <w:t>阿布都沙塔尔·阿布都吾甫尔任评价组组长，绩效评价工作职责为负责全盘工作。</w:t>
        <w:br/>
        <w:t>王昕平任评价组副组长，绩效评价工作职责为为对项目实施情况进行实地调查。</w:t>
        <w:br/>
        <w:t>何惠艳、金娟、吴重丽任评价组成员，绩效评价工作职责为负责资料审核等工作。</w:t>
        <w:br/>
        <w:t>第二阶段：组织实施。</w:t>
        <w:br/>
        <w:t>经评价组通过实地调研、查阅资料等方式，采用综合分析法对项目的决策、管理、绩效进行的综合评价分析。</w:t>
        <w:br/>
        <w:t>第三阶段：分析评价。</w:t>
        <w:br/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</w:t>
        <w:br/>
        <w:t>通过实施中央政法纪检监察转移支付资金项目产生社会效益。项目实施主要通过项目决策、项目过程、项目产出以及项目效益等方面进行评价，其中：</w:t>
        <w:br/>
        <w:t>项目决策：主要关注决策过程的合理性、科学性和有效性。实施该项目前深入学习研究相关政策要求，深入基层进行前期调研，了解该领域的需求和环境，充分考虑经济、社会效益等因素，制定贴合实际的项目实施方案，并且层层审批，通过县政府常务会和财经委员会后进行实施。综上所述，该项目的决策过程合理、科学、有效。</w:t>
        <w:br/>
        <w:t>项目过程：主要关注项目规划、执行、监督等方面的合理性、及时性和有效性。该项目严格按照绩效目标和时间表实施，建立项目小组，落实专人专岗制度，各司其职，中期及时调整纠偏，项目资金使用合规，项目、财务全过程监控到位。综上所述，该项目的实施过程合理、及时、有效。</w:t>
        <w:br/>
        <w:t>项目产出：主要关注该项目的数量、质量、成本和时效指标是否达到预期目标。经翻阅项目资料可知，开展人民调解专题培训班达93个班次，调解案件数达5287件左右，开展普法宣传活动达320万人次，受理法律援助案件达270件。</w:t>
        <w:br/>
        <w:t>项目效益：通过实施此项目产生社会效益效益，维护社会稳固和长治久安。</w:t>
        <w:br/>
        <w:t>（二）综合评价结论</w:t>
        <w:br/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中央政法纪检监察转移支付资金项目进行客观评价，最终评分结果：评价总分100分，绩效等级为“优”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</w:t>
        <w:br/>
        <w:t>（1）立项依据充分性：结合麦盖提县司法局职责，并组织实施。围绕2023年度工作重点和工作计划制定经费预算，根据评分标准，该指标不扣分，得3分。</w:t>
        <w:br/>
        <w:t>（2）立项程序规范性：根据决策依据编制工作计划和项目预算，经过与麦盖提县司法局分管领导进行沟通、筛选确定项目预算计划，上党委会研究确定最终预算方案，根据评分标准，该指标不扣分，得2分。</w:t>
        <w:br/>
        <w:t>（3）绩效目标合理性：制定了实施方案，明确了总体思路及目标、并对任务进行了详细分解，对目标进行了细化，根据评分标准，该指标不扣分，得3分。</w:t>
        <w:br/>
        <w:t>（4）绩效指标明确性： 将项目绩效目标细化分解为具体的绩效指标，根据评分标准，该指标不扣分，得2分。</w:t>
        <w:br/>
        <w:t>（5）预算编制科学性： 预算编制经过科学论证，内容与项目内容匹配，项目投资额与工作任务相匹配，根据评分标准，该指标不扣分，得3分。</w:t>
        <w:br/>
        <w:t>（6）资金分配合理性：资金分配与实际相适应，根据评分标准，该指标不扣分，得2分。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5个三级指标构成，权重分为15分，实际得分15分，得分率为100%。</w:t>
        <w:br/>
        <w:t>（1）资金到位率：财政资金足额拨付到位，牵头单位能够及时足额按照合同约定将专项资金拨付给联合体单位，根据评分标准，该指标不扣分，得3分。   </w:t>
        <w:br/>
        <w:t>（2）预算执行率：预算编制较为详细，项目资金支出总体能够按照预算执行，根据评分标准，该指标不扣分，得3分。</w:t>
        <w:br/>
        <w:t>（3）资金使用合规性：制定了相关的制度和管理规定对经费使用进行规范管理，财务制度健全、执行严格，根据评分标准，该指标不扣分，得4分。</w:t>
        <w:br/>
        <w:t>（4）管理制度健全性：制定了麦盖提县司法局相关管理办法，对财政专项资金进行严格管理，基本做到了专款专用，根据评分标准，该指标不扣分，得2分。</w:t>
        <w:br/>
        <w:t>（5）制度执行有效性：由部门提出经费预算支出可行性方案，经过与县政府分管领导沟通后，报党支部会议研究执行，财务对资金的使用合法合规性进行监督，年底对资金使用效果进行自评，根据评分标准，该指标不扣分，得3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项目产出类指标包括产出数量、产出质量、产出时效、产出成本四方面的内容，由12个三级指标构成，权重分为40分，实际得分40分，得分率为100%。</w:t>
        <w:br/>
        <w:t>（1）对于“产出数量”</w:t>
        <w:br/>
        <w:t>人民调解案件数量指标，预期指标值为大于等于5287件，实际完成值为等于5287件，指标完成率为100%，与预期目标一致，根据评分标准，该指标不扣分，得2分；</w:t>
        <w:br/>
        <w:t>开展普法宣传活动指标，预期指标值为大于等于320万人次，实际完成值为等于320万人次，指标完成率为100%，与预期目标一致，根据评分标准，该指标不扣分，得2分；</w:t>
        <w:br/>
        <w:t>法律援助案件指标，预期指标值为大于等于270件，实际完成值为等于270件，指标完成率为100%，与预期目标一致，根据评分标准，该指标不扣分，得3分；</w:t>
        <w:br/>
        <w:t>开展人民调解专题培训班指标，预期指标值为大于等于93班次，实际完成值为等于93班次，指标完成率为100%，与预期目标一致，根据评分标准，该指标不扣分，得3分。</w:t>
        <w:br/>
        <w:t>合计得10分。</w:t>
        <w:br/>
        <w:t>（2）对于“产出质量”：</w:t>
        <w:br/>
        <w:t>矛盾纠纷调解率指标，预期指标值为大于等于90%，实际完成值为等于90%，指标完成率为100%，与预期目标一致，根据评分标准，该指标不扣分，得3分；</w:t>
        <w:br/>
        <w:t>法制宣传覆盖率指标，预期指标值为大于等于85%，实际完成值为等于85%，指标完成率为100%，与预期目标一致，根据评分标准，该指标不扣分，得3分；</w:t>
        <w:br/>
        <w:t>案件办结率指标，预期指标值为大于等于90%，实际完成值为等于90%，指标完成率为100%，与预期目标一致，根据评分标准，该指标不扣分，得4分。</w:t>
        <w:br/>
        <w:t>合计得10分。</w:t>
        <w:br/>
        <w:t>（3）对于“产出时效”：</w:t>
        <w:br/>
        <w:t>项目结束时间指标，预期指标值为2023年12月，实际完成值为2023年12月，指标完成率为100%，与预期目标一致，根据评分标准，该指标不扣分，得5分；</w:t>
        <w:br/>
        <w:t>资金下拨及时率指标，预期指标值为100%，实际完成值为100%，指标完成率为100%，与预期目标一致，根据评分标准，该指标不扣分，得5分。</w:t>
        <w:br/>
        <w:t>合计得10分。</w:t>
        <w:br/>
        <w:t>（4）对于“经济成本”：</w:t>
        <w:br/>
        <w:t>办案业务总经费指标，预期指标值为小于等于88万，实际完成值为等于88万，指标完成率为100%，与预期目标一致，根据评分标准，该指标不扣分，得3分；</w:t>
        <w:br/>
        <w:t>装备采购总经费指标，预期指标值为小于等于34.93万，实际完成值为等于34.93万，指标完成率为100%，与预期目标一致，根据评分标准，该指标不扣分，得3分；</w:t>
        <w:br/>
        <w:t>法律援助工作经费指标，预期指标值为小于等于12万，实际完成值为等于12万，指标完成率为100%，与预期目标一致，根据评分标准，该指标不扣分，得4分。</w:t>
        <w:br/>
        <w:t>合计的10分。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项目效益类指标包括项目效益，满意度2个方面的内容，由3个三级指标构成，权重分为30分，实际得分30分，得分率为100%。</w:t>
        <w:br/>
        <w:t>（1）对于“社会效益指标”：</w:t>
        <w:br/>
        <w:t>维护社会稳固与长治久安指标，该指标预期指标值为“长久”，实际完成值为“长久”，指标完成率为100%，与预期指标一致，根据评分标准，该指标不扣分，得20分。</w:t>
        <w:br/>
        <w:t>（2）对于“经济效益指标”：</w:t>
        <w:br/>
        <w:t>此项目不涉及经济效益指标。</w:t>
        <w:br/>
        <w:t>（3）对于“生态效益指标”：</w:t>
        <w:br/>
        <w:t>此项目不涉及生态效益指标。</w:t>
        <w:br/>
        <w:t>（4）对于“满意度指标”</w:t>
        <w:br/>
        <w:t>当事人满意度100%，该指标预期指标值为100%，实际完成值为100%，指标完成率为100%，与预期目标一致，根据评分标准，该指标不扣分,得5分；</w:t>
        <w:br/>
        <w:t>人民调解员满意度100%，该指标预期指标值为100%，实际完成值为100%，指标完成率为100%，与预期目标一致，根据评分标准，该指标不扣分,得5分。</w:t>
        <w:br/>
        <w:t>合计得10分。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中央政法纪检监察转移支付资金项目预算134.93万元，到位134.93万元，实际支出134.93万元，预算执行率为100%，项目绩效指标总体完成率为100%，偏差率为0%。</w:t>
      </w:r>
    </w:p>
    <w:p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  <w:bookmarkStart w:id="0" w:name="_GoBack"/>
      <w:bookmarkEnd w:id="0"/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</w:t>
        <w:br/>
        <w:t>一是加强监督与检查，确保资金安全，确保资金能够真正用于推动司法行政各项工作的开展，提升人民群众满意度。二是领导重视，加强了业务指导与培训，组织相关人员进行业务指导和培训，提高对转移支付资金使用管理的认识和能力。</w:t>
        <w:br/>
        <w:t>（二）存在问题及原因分析</w:t>
        <w:br/>
        <w:t>实施此项目可能会出现以下问题：一是宣传覆盖面窄，宣传主要集中在特定群体或地区，未能广泛覆盖所有地区。二是矛盾纠纷调解力度不够，有些矛盾纠纷调解机构尚不健全，缺乏统一的标准和程序，导致调解过程不够规范、高效。</w:t>
        <w:br/>
        <w:t>原因分析：</w:t>
        <w:br/>
        <w:t>一是资源有限，可能无法覆盖所有乡镇进行广泛宣传。二是部分乡镇对人民调解工作重视不够，缺乏有效的调解机制和资源，导致调解效果不佳。</w:t>
        <w:br/>
        <w:t>下一步改进措施：1.拓展宣传渠道。充分利用新媒体、社交平台等多样化的宣传渠道，提高信息传播的效率和覆盖面。</w:t>
        <w:br/>
        <w:t>2.完善调解制度。建立健全矛盾纠纷调解制度，明确调解程序、标准和责任，确保调解工作规范、高效。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对于宣传覆盖面窄的问题，应拓宽宣传渠道，采用多种形式的宣传手段，如线上社交媒体推广、线下社区活动宣传等，确保信息能够广泛传播到各个地区和群体。同时，加强与各类媒体的合作，提高宣传的覆盖面和影响力。</w:t>
        <w:br/>
        <w:t>二是针对矛盾纠纷调解力度不够的问题，应建立健全矛盾纠纷调解机构，制定统一的调解标准和程序，确保调解工作的规范性和高效性。加强调解人员的培训和教育，提高其专业素养和调解能力。同时，加强与相关部门的协作，形成合力，共同解决矛盾纠纷问题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../customXml/item1.xml" Type="http://schemas.openxmlformats.org/officeDocument/2006/relationships/customXml"/>
<Relationship Id="rId6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admin</cp:lastModifiedBy>
  <cp:lastPrinted>2018-12-31T10:56:00Z</cp:lastPrinted>
  <dcterms:modified xsi:type="dcterms:W3CDTF">2023-08-14T08:17:32Z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