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  <w:bookmarkStart w:id="0" w:name="_GoBack"/>
      <w:bookmarkEnd w:id="0"/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both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方正小标宋_GBK" w:hAnsi="华文中宋" w:eastAsia="方正小标宋_GBK" w:cs="宋体"/>
          <w:b/>
          <w:kern w:val="0"/>
          <w:sz w:val="44"/>
          <w:szCs w:val="44"/>
        </w:rPr>
      </w:pPr>
      <w:r>
        <w:rPr>
          <w:rFonts w:hint="eastAsia" w:ascii="方正小标宋_GBK" w:hAnsi="华文中宋" w:eastAsia="方正小标宋_GBK" w:cs="宋体"/>
          <w:b/>
          <w:kern w:val="0"/>
          <w:sz w:val="44"/>
          <w:szCs w:val="44"/>
        </w:rPr>
        <w:t xml:space="preserve"> 部门单位项目支出绩效评价报告</w:t>
      </w: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</w:t>
      </w:r>
      <w:r>
        <w:rPr>
          <w:rStyle w:val="18"/>
          <w:rFonts w:hint="eastAsia" w:ascii="仿宋_GB2312" w:hAnsi="楷体" w:eastAsia="仿宋_GB2312"/>
          <w:spacing w:val="-4"/>
          <w:sz w:val="32"/>
          <w:szCs w:val="32"/>
        </w:rPr>
        <w:t>2023</w:t>
      </w:r>
      <w:r>
        <w:rPr>
          <w:rFonts w:hint="eastAsia" w:ascii="方正仿宋_GBK" w:hAnsi="宋体" w:eastAsia="方正仿宋_GBK" w:cs="宋体"/>
          <w:kern w:val="0"/>
          <w:sz w:val="36"/>
          <w:szCs w:val="36"/>
        </w:rPr>
        <w:t xml:space="preserve"> 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年度）</w:t>
      </w: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项目名称：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2023年麦盖提县社区组织管理项目</w:t>
      </w:r>
    </w:p>
    <w:p>
      <w:pPr>
        <w:spacing w:line="57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实施单位（公章）：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麦盖提县镇人民政府</w:t>
      </w:r>
    </w:p>
    <w:p>
      <w:pPr>
        <w:spacing w:line="540" w:lineRule="exact"/>
        <w:ind w:firstLine="360" w:firstLineChars="100"/>
        <w:rPr>
          <w:rFonts w:hint="eastAsia"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主管部门（公章）：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麦盖提县镇人民政府</w:t>
      </w:r>
    </w:p>
    <w:p>
      <w:pPr>
        <w:spacing w:line="570" w:lineRule="exact"/>
        <w:ind w:firstLine="360" w:firstLineChars="100"/>
        <w:rPr>
          <w:rFonts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项目负责人（签章）：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王维</w:t>
      </w:r>
    </w:p>
    <w:p>
      <w:pPr>
        <w:spacing w:line="540" w:lineRule="exact"/>
        <w:ind w:firstLine="360" w:firstLineChars="100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填报时间：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2024年03月22日</w:t>
      </w:r>
    </w:p>
    <w:p>
      <w:pP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page"/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一、基本情况</w:t>
      </w:r>
    </w:p>
    <w:p>
      <w:pPr>
        <w:spacing w:line="570" w:lineRule="exact"/>
        <w:ind w:firstLine="627" w:firstLineChars="200"/>
        <w:rPr>
          <w:rStyle w:val="18"/>
          <w:rFonts w:ascii="方正楷体_GBK" w:hAnsi="方正楷体_GBK" w:eastAsia="方正楷体_GBK" w:cs="方正楷体_GBK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项目背景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根据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《中华人民共和国城市居民委员会组织法》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规定了居民委员会的组成、职权、工作方式等内容，明确了社区居委会的基本职责和权力范围。社区居委会应依法选举产生，由居民自行管理，并协助社会主义协商民主、法律和法规的实施。其主要任务包括维护社区秩序、协调解决居民之间的纠纷、组织开展社区活动等。其次，还有《社区治理法》作为社区居委会管理和运作的基本法律依据。通过2023年麦盖提县社区组织管理项目的实施助于促进社会和谐稳固。社区是社会的基层单元，社区组织的良好运作可以有效预防和化解社会矛盾，维护社会稳固。同时，项目还能推动社区文化的传承和创新，增强社区居民的归属感和认同感，促进社会的和谐共处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主要内容及实施情况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用于发放民兵和社区工作人员工资及社会保障费，坚持政治上激励、工作上支持、待遇上保障、心理上关怀社区工作人员、让他们在维护社会稳固、推动脱贫攻坚、促进乡村振兴中发挥作用。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截至目前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有效保障182名工作人员工资福利支出。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3.项目实施主体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麦盖提县镇人民政府为行政单位，纳入2023年部门决算编制范围的有1个办公室，内设股室为：综合性办公室、6个中心，即：党政办公室、党建办公室、经济发展办公室、社会事务办公室、综合执法办公室；党群服务中心、文体广电旅游服务中心、社会保障服务中心、统计中心、村镇规划建设发展中心、综治中心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编制人数147人，其中：行政人员编制96人、工勤2人、事业编制49人。实有在职人数193人，其中：行政在职86人、工勤2人、参公39人、事业在职66人。离退休人员37人，其中：行政退休人员31人、事业退休6人。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 资金投入和使用情况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《中国共产党农村基层组织工作条例》共安排下达资金979.59万元，为县财力保障资金，最终确定项目资金总数为979.59万元。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截至2023年12月31日，实际支出979.59万元，预算执行率100%。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1.项目绩效总目标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用于发放民兵和社区工作人员工资及社会保障费，人数为182人，坚持政治上激励、工作上支持、待遇上保障、心理上关怀社区工作人员、让他们在维护社会稳固、推动脱贫攻坚、促进乡村振兴中发挥作用，推动社区各项工作顺利开展，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多措并举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保障社区各项工作正常运转。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2.阶段性目标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前期准备工作：一是上会深入研究和分析相关政策，根据实际情况制定详细的补贴发放方案，包括补贴标准、申请条件、审核流程等；二是精准测算补贴所需的资金，向县财经委员会提交资金申请报告，确保资金及时到位。三是通过各种渠道（如社区公告、宣传册、网络平台等）对补贴政策进行广泛宣传，提高公众的认知度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具体实施工作：首先对社区聘用人员，公益性岗位人员，民兵人数、人员信息进行摸排统计，形成信息台账公开至公示栏中，确保人员信息的准确性；二是将信息台账报至麦盖提镇人民政府，镇政府对人员数量和人员情况进行核查、汇总，形成补贴发放汇总表，同时录入一卡通系统等待财政部门审核发放；三是财政部门收到政法委补贴发放申请时，审核补贴发放标准、人数以及发放金额，审核无问题给予发放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事后跟踪情况：一是持续跟踪打卡失败情况，工作人员及时反馈正确打卡信息进行二次打卡，确保补贴及时到卡；二是通过走访入户、电话抽查等方式询问受益户是否收到补贴，是否有相关诉求和建议，确保补贴资金落到实处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二、绩效评价工作开展情况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（一）绩效评价目的、对象</w:t>
      </w: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  <w:lang w:eastAsia="zh-CN"/>
        </w:rPr>
        <w:t>、时间和</w:t>
      </w: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范围。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绩效评价目的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本次绩效评价遵循财政部《项目支出绩效评价管理办法》（财预〔2020〕10号）、《关于印发〈中央部门项目支出核心绩效目标和指标设置及取值指引（试行）〉的通知》（财预〔2021〕101号）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以及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自治区财政厅《关于印发〈自治区项目支出绩效目标设置指引〉的通知》（新财预〔2022〕42号）、《自治区财政支出绩效评价管理暂行办法》（新财预〔2018〕189号）等相关政策文件与规定，旨在评价财政项目实施前期、过程及效果，评价财政预算资金使用的效率及效益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通过此次绩效评价，发现预算资金在项目立项、执行管理中制度保障、实际操作方面的缺陷和薄弱环节，总结项目管理经验，完善项目管理办法，提高项目管理水平和资金使用效益。同时可根据绩效评价中发现的问题，调整工作计划，完善绩效目标，加强项目管理，提高管理水平，为下一年预算编制与评审提供充分有效的依据，以达到改进预算管理、优化资源配置、提高预算资金使用效益的目的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绩效评价对象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财政部《项目支出绩效评价管理办法》（财预〔2020〕10号）和《自治区财政支出绩效评价管理暂行办法》（新财预〔2018〕189号）等相关政策文件与规定，以项目支出为对象所对应的预算资金，以项目实施所带来的产出和效果为主要内容，以促进预算单位完成特定工作任务目标所组织开展的绩效评价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 绩效评价范围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本次评价范围涵盖项目总体绩效目标、各项绩效指标完成情况以及预算执行情况。覆盖项目预算资金支出的所有内容进行评价。包括项目决策、项目实施和项目成果验收流程等。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绩效评价原则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本次绩效评价遵循的原则包括：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（1）科学公正。绩效评价应当运用科学合理的方法，按照规范的程序，对项目绩效进行客观、公正的反映。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（3）激励约束。绩效评价结果应与预算安排、政策调整、改进管理实质性挂钩，体现奖优罚劣和激励相容导向，有效要安排、低效要压减、无效要问责。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（4）公开透明。绩效评价结果应依法依规公开，并自觉接受社会监督。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绩效评价指标体系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绩效评价体系根据《关于印发〈项目支出绩效评价管理办法〉的通知》（财预﹝2020﹞10号）文件中共性指标及个性化指标设置，主要分为共性指标和个性指标两大类。共性指标下设决策与过程2个一级指标，其中：项目决策下设项目立项、绩效目标、资金投入3个二级指标；过程下设资金管理和组织实施2个二级指标。个性指标下设产出和效益2个一级指标，其中：产出下设产出数量、产出质量、产出时效、产出成本4个2级指标，效益下设项目效益及满意度2个二级指标。项目绩效评价体系详见附件1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 绩效评价方法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本次评价采用定量与定性评价相结合的比较法和公众评判法，总分由各项指标得分汇总形成。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比较法：是指通过对绩效目标与实施效果、历史与当期情况、不同部门和地区同类支出的比较，综合分析绩效目标实现程度。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公众评判法：是指通过专家评估、公众问卷及抽样调查等对财政支出效果进行评判，评价绩效目标实现程度。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 绩效评价标准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绩效评价标准通常包括计划标准、行业标准、历史标准等，用于对绩效指标完成情况进行比较、分析、评价。本次评价主要采用了历史标准。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计划标准：指以预先制定的目标、计划、预算、定额等作为评价标准。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行业标准：指参照国家公布的行业指标数据制定的评价标准。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历史标准：指参照历史数据制定的评价标准，为体现绩效改进的原则，在可实现的条件下应当确定相对较高的评价标准。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第一阶段：前期准备。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我单位绩效评价人员根据《项目支出绩效评价管理办法》（财预〔2020〕10号）文件精神认真学习相关要求与规定，成立绩效评价工作组，作为绩效评价工作具体实施机构。成员构成如下：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张占刚任评价组组长，绩效评价工作职责为负责全盘工作。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王维任评价组副组长，绩效评价工作职责为为对项目实施情况进行实地调查。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肉孜古任评价组成员，绩效评价工作职责为负责资料审核等工作。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第二阶段：组织实施。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经评价组通过实地调研、查阅资料等方式，采用综合分析法对项目的决策、管理、绩效进行的综合评价分析。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第三阶段：分析评价。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首先按照指标体系进行定量、定性分析。其次开展量化打分、综合评价工作，形成初步评价结论。最后归纳整体项目情况与存在问题，撰写部门绩效评价报告。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三、综合评价情况及评价结论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（一）综合评价情况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通过实施2023年麦盖提县社区组织管理项目推动社区各项工作顺利开展，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多措并举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保障社区各项工作正常运转。项目实施主要通过项目决策、项目过程、项目产出以及项目效益等方面进行评价，其中：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：主要关注决策过程的合理性、科学性和有效性。实施该项目前深入学习研究相关政策要求，深入基层进行前期调研，了解该领域的需求和环境，充分考虑经济、社会效益等因素，制定贴合实际的项目实施方案，并且层层审批，通过县政府常务会和财经委员会后进行实施。综上所述，该项目的决策过程合理、科学、有效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项目过程：2023年麦盖提县社区组织管理项目预算安排 979.59万元，实际支出979.59万元，预算执行率100%。项目资金使用合规，项目财务管理制度健全，财务监控到位，所有资金支付均按照国库集中支付制度严格执行，现有项目管理制度执行情况良好。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项目产出：已发放民兵和社区工作人员工资及社会保障费，发放工资及社保人数达182人。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项目效益：通过项目的实施推动了脱贫攻坚、促进了乡村振兴中发挥作用，推动了社区各项工作顺利开展，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多措并举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保障社区各项工作正常运转。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（二）综合评价结论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依据《中共中央国务院关于全面实施预算绩效管理的意见》《项目支出绩效评价管理办法》（财预〔2020〕10号）以及《关于进一步加强和规范喀什地区项目支出“全过程”预算绩效管理结果应用的通知》（喀地财绩〔2022〕2号）文件，绩效评价总分设置为100分，划分为四档：90（含）-100分为“优”、80（含）-90分为“良”、70（含）-80分为“中”、70分以下为“差”。经对2023年麦盖提县社区组织管理项目进行客观评价，最终评分结果：评价总分100分，绩效等级为“优”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项目决策类指标包括项目立项、绩效目标和资金投入三方面的内容，由6个三级指标构成，权重分为15分，实际得分15分，得分率为100%。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（1）立项依据充分性：结合负责制定并组织实施城镇及社区建设规划、居民区道路建设和公共设施建设职责，并组织实施。围绕2023年度工作重点和工作计划制定经费预算，根据评分标准，该指标不扣分，得3分。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立项程序规范性：根据决策依据编制工作计划和项目预算，经过与2023年麦盖提县社区组织管理项目分管领导进行沟通、筛选确定项目预算计划，上党委会研究确定最终预算方案，根据评分标准，该指标不扣分，得2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（3）绩效目标合理性：制定了实施方案，明确了总体思路及目标、并对任务进行了详细分解，对目标进行了细化，根据评分标准，该指标不扣分，得3分。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（4）绩效指标明确性：将项目绩效目标细化分解为具体的绩效指标，根据评分标准，该指标不扣分，得2分。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（5）预算编制科学性：预算编制经过科学论证，内容与项目内容匹配，项目投资额与工作任务相匹配，根据评分标准，该指标不扣分，得3分。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（6）资金分配合理性：资金分配与实际相适应，根据评分标准，该指标不扣分，得2分。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项目过程类指标包括资金管理和组织实施两方面的内容，由 5个三级指标构成，权重分为15分，实际得分15分，得分率为100%。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（1）资金到位率：财政资金足额拨付到位，牵头单位能够及时足额按照合同约定将专项资金拨付给联合体单位，根据评分标准，该指标不扣分，得3分。   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（2）预算执行率：预算编制较为详细，项目资金支出总体能够按照预算执行，根据评分标准，该指标不扣分，得3分。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（3）资金使用合规性：制定了相关的制度和管理规定对经费使用进行规范管理，财务制度健全、执行严格，根据评分标准，该指标不扣分，得4分。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（4）管理制度健全性：制定了麦盖提镇相关管理办法，对财政专项资金进行严格管理，基本做到了专款专用，根据评分标准，该指标不扣分，得2分。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5）制度执行有效性：由部门提出经费预算支出可行性方案，经过与县政府分管领导沟通后，报党支部会议研究执行，财务对资金的使用合法合规性进行监督，年底对资金使用效果进行自评，根据评分标准，该指标不扣分，得3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项目产出类指标包括产出数量、产出质量、产出时效，产出成本四方面的内容，由8个三级指标构成，权重分为40分，实际得分40分，得分率为100%。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（1）对于“产出数量”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社区聘用人员人数指标，预期指标值为大于等于94人，实际完成值为94人，指标完成率为100%，与预期目标一致，根据评分标准，该指标不扣分，得5分。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公益性岗位人员人数指标，预期指标值为大于等于28人，实际完成值为28人，指标完成率为100%，与预期目标一致，根据评分标准，该指标不扣分，得5分。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民兵人数指标，预期指标值为大于等于60人，实际完成值为60人，指标完成率为100%，与预期目标一致，根据评分标准，该指标不扣分，得5分。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合计得15分。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（2）对于“产出质量”：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资金使用合格率指标，预期指标值为100%，实际完成值为100%，指标完成率为100%，与预期目标一致，根据评分标准，该指标不扣分，得5分。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合计得5分。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（3）对于“产出时效”：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项目结束时间指标，预期指标值为2023年12月，实际完成值为2023年12月，指标完成率为100%，与预期目标一致，根据评分标准，该指标不扣分，得5分。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合计得5分。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（4）对于“经济成本”：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社区聘用人员工资及社会保障费用指标预期值为小于等于570.25万元，实际完成值为570.25万元，成本控制在预算范围内，根据评分标准，此项指标应当得分为5分，实际得分5分。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公益性岗位人员绩效费用指标预期值为小于等于75.14万元，实际完成值为75.14万元，成本控制在预算范围内，根据评分标准，此项指标应当得分为5分，实际得分5分。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民兵工资及社会保障费指标预期值为小于等于334.20万元，实际完成值为334.20万元，成本控制在预算范围内，根据评分标准，此项指标应当得分为5分，实际得分5分。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项目效益类指标包括项目效益，满意度2个方面的内容，由2个三级指标构成，权重分为30分，实际得分30分，得分率为100%。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（1）对于“社会效益指标”：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保障社区各项工作正常运转指标，该指标预期指标值为有效，实际完成值为有效，指标完成率为100%，与预期指标一致，根据评分标准，该指标不扣分，得20分。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（2）对于“经济效益指标”：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本项目不涉及经济效益指标。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（3）对于“生态效益指标”：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本项目不涉及生态效益指标。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（4）对于“满意度指标”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民兵及社区工作人员满意度100%，该指标预期指标值为100%，实际完成值为100%，指标完成率为100%，与预期目标一致，根据评分标准，该指标不扣分,得10分。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五、预算执行进度与绩效指标偏差</w:t>
      </w:r>
    </w:p>
    <w:p>
      <w:pPr>
        <w:spacing w:line="540" w:lineRule="exact"/>
        <w:ind w:firstLine="567"/>
        <w:rPr>
          <w:rFonts w:ascii="仿宋" w:hAnsi="仿宋" w:eastAsia="仿宋" w:cs="仿宋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2023年麦盖提县社区组织管理项目预算979.59万元，到位979.59万元，实际支出979.59万元，预算执行率为100%，项目绩效指标总体完成率为100%，此项目无偏差。</w:t>
      </w:r>
    </w:p>
    <w:p>
      <w:pPr>
        <w:spacing w:line="570" w:lineRule="exact"/>
        <w:ind w:firstLine="624" w:firstLineChars="200"/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六、主要经验及做法、存在的问题及原因分析</w:t>
      </w: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  <w:t>、下一步改进措施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（一）主要经验及做法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一是本项目能够严格按照《项目实施方案》执行，项目执行情况较好。二是加强组织领导，本项目绩效评价工作，有主要领导亲自挂帅，分管领导具体负责，从项目到资金，均能够很好的执行。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（二）存在问题及原因分析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很多社区缺乏有效的参与机制，居民们往往觉得自己的意见和需求没有被充分倾听，导致他们对社区的发展缺乏主动性和参与感。其次，部分社区工作人员的专业素质有待提升，他们在处理居民事务和应对危机时可能会显得力不从心。再者，社区管理机构与居民之间的信息沟通渠道不畅通，这导致了很多政策和重大事件居民们并不了解，同时他们的问题也难以得到及时回应。最后，财务透明度不高也是一个普遍存在的问题，这使得居民对社区经费的使用情况感到疑虑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原因分析：首先，社区参与机制的缺乏可以归结为传统管理模式的影响。在过去的社区管理中，往往是由社区管理机构单方面决策，居民们的参与机会有限。这种管理模式导致了居民们对社区事务的漠不关心，也限制了他们参与社区发展的积极性。其次，社区工作人员专业素质不高的问题，一方面与招聘机制有关，可能没有吸引到足够多具备相关专业知识的人才；另一方面也与培训机制不完善有关，社区工作人员缺乏必要的培训和学习机会，难以提升自己的专业素质。再次，信息沟通渠道不畅通的问题，主要源于社区管理机构与居民之间缺乏有效的沟通机制。社区管理机构可能没有建立起有效的信息发布平台，也没有定期与居民进行面对面的沟通交流，导致信息无法及时传递和反馈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下一步改进措施：加强社区自治建设，让居民们有更多机会参与到社区决策中来，提高他们的主动性和参与感。其次，提升社区工作人员的专业素质，通过培训和实践让他们更好地为居民服务。同时，建立畅通的信息沟通渠道，确保政策和重大事件能够及时传达给居民，同时他们的反馈也能得到及时回应。最后，加强财务透明度，定期公布财务报告和资金使用细节，让居民们对社区经费的使用情况有更清晰的了解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七、有关建议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一是针对社区存在的问题，建议如下：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建立居民参与平台，定期收集意见，确保居民声音被听到，增强参与感。加强社区工作人员培训，提升处理事务和应对危机的能力。畅通信息渠道，及时发布政策和事件，回应居民疑问。提高财务透明度，定期公开经费使用情况，消除居民疑虑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八、其他需要说明的问题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我单位对上述项目支出绩效评价报告内反映内容的真实性、完整性负责，接受上级部门及社会公众监督。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110C4"/>
    <w:rsid w:val="00037D50"/>
    <w:rsid w:val="0005416C"/>
    <w:rsid w:val="00056465"/>
    <w:rsid w:val="000E0F73"/>
    <w:rsid w:val="001028C5"/>
    <w:rsid w:val="00102DFF"/>
    <w:rsid w:val="00121AE4"/>
    <w:rsid w:val="0014601B"/>
    <w:rsid w:val="00146AAD"/>
    <w:rsid w:val="00150F05"/>
    <w:rsid w:val="00187874"/>
    <w:rsid w:val="001B3A40"/>
    <w:rsid w:val="001F78EB"/>
    <w:rsid w:val="00273CCD"/>
    <w:rsid w:val="00291BC0"/>
    <w:rsid w:val="002A6E1A"/>
    <w:rsid w:val="002E53FC"/>
    <w:rsid w:val="00311DBE"/>
    <w:rsid w:val="00345DD7"/>
    <w:rsid w:val="00351EFF"/>
    <w:rsid w:val="003B0577"/>
    <w:rsid w:val="003B4B1E"/>
    <w:rsid w:val="003D114D"/>
    <w:rsid w:val="003E7E58"/>
    <w:rsid w:val="003F5180"/>
    <w:rsid w:val="00414C3A"/>
    <w:rsid w:val="004366A8"/>
    <w:rsid w:val="004A05EE"/>
    <w:rsid w:val="004C38BC"/>
    <w:rsid w:val="004F1F3C"/>
    <w:rsid w:val="00502BA7"/>
    <w:rsid w:val="005136F0"/>
    <w:rsid w:val="005162F1"/>
    <w:rsid w:val="00535153"/>
    <w:rsid w:val="00554F82"/>
    <w:rsid w:val="0056390D"/>
    <w:rsid w:val="005719B0"/>
    <w:rsid w:val="005A4F2E"/>
    <w:rsid w:val="005A5018"/>
    <w:rsid w:val="005C51DF"/>
    <w:rsid w:val="005D10D6"/>
    <w:rsid w:val="005E7C5E"/>
    <w:rsid w:val="006A1CC4"/>
    <w:rsid w:val="0075584F"/>
    <w:rsid w:val="0076216D"/>
    <w:rsid w:val="007A3C1F"/>
    <w:rsid w:val="007C0EA3"/>
    <w:rsid w:val="00810970"/>
    <w:rsid w:val="00855E3A"/>
    <w:rsid w:val="008C6C26"/>
    <w:rsid w:val="008F4CA9"/>
    <w:rsid w:val="0091457F"/>
    <w:rsid w:val="00922CB9"/>
    <w:rsid w:val="00925D36"/>
    <w:rsid w:val="00944DD1"/>
    <w:rsid w:val="00954232"/>
    <w:rsid w:val="009757D2"/>
    <w:rsid w:val="009B5C22"/>
    <w:rsid w:val="009E5CD9"/>
    <w:rsid w:val="009F4373"/>
    <w:rsid w:val="00A256D5"/>
    <w:rsid w:val="00A26421"/>
    <w:rsid w:val="00A34588"/>
    <w:rsid w:val="00A4017F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40063"/>
    <w:rsid w:val="00B41F61"/>
    <w:rsid w:val="00B425C7"/>
    <w:rsid w:val="00B53D26"/>
    <w:rsid w:val="00B74D04"/>
    <w:rsid w:val="00BA187C"/>
    <w:rsid w:val="00BA46E6"/>
    <w:rsid w:val="00BB5015"/>
    <w:rsid w:val="00C34DD1"/>
    <w:rsid w:val="00C56C72"/>
    <w:rsid w:val="00C62CB9"/>
    <w:rsid w:val="00CA5AD1"/>
    <w:rsid w:val="00CA6457"/>
    <w:rsid w:val="00CA6DC2"/>
    <w:rsid w:val="00CD37A4"/>
    <w:rsid w:val="00CE2FD9"/>
    <w:rsid w:val="00D032EA"/>
    <w:rsid w:val="00D17F2E"/>
    <w:rsid w:val="00D30354"/>
    <w:rsid w:val="00D40DCC"/>
    <w:rsid w:val="00D52B7C"/>
    <w:rsid w:val="00D80C1E"/>
    <w:rsid w:val="00D967F5"/>
    <w:rsid w:val="00DA4559"/>
    <w:rsid w:val="00DB1661"/>
    <w:rsid w:val="00DD3412"/>
    <w:rsid w:val="00DF42A0"/>
    <w:rsid w:val="00E30E91"/>
    <w:rsid w:val="00E655F7"/>
    <w:rsid w:val="00E7612A"/>
    <w:rsid w:val="00E769FE"/>
    <w:rsid w:val="00E774CE"/>
    <w:rsid w:val="00E96D03"/>
    <w:rsid w:val="00EA2CBE"/>
    <w:rsid w:val="00EB10A0"/>
    <w:rsid w:val="00F32FEE"/>
    <w:rsid w:val="00FB10BB"/>
    <w:rsid w:val="00FF3B44"/>
    <w:rsid w:val="06586F94"/>
    <w:rsid w:val="2936722F"/>
    <w:rsid w:val="2AE11386"/>
    <w:rsid w:val="2D4C6AD2"/>
    <w:rsid w:val="2D5A6638"/>
    <w:rsid w:val="340D5924"/>
    <w:rsid w:val="3E497AD3"/>
    <w:rsid w:val="43B04001"/>
    <w:rsid w:val="4609551D"/>
    <w:rsid w:val="4D2606A1"/>
    <w:rsid w:val="4DD42C22"/>
    <w:rsid w:val="503863D1"/>
    <w:rsid w:val="50796DE0"/>
    <w:rsid w:val="5DA70C36"/>
    <w:rsid w:val="716B6B6A"/>
    <w:rsid w:val="7A351284"/>
    <w:rsid w:val="7A780714"/>
    <w:rsid w:val="7C7B6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7"/>
    <w:link w:val="5"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110</Words>
  <Characters>633</Characters>
  <Lines>5</Lines>
  <Paragraphs>1</Paragraphs>
  <TotalTime>2</TotalTime>
  <ScaleCrop>false</ScaleCrop>
  <LinksUpToDate>false</LinksUpToDate>
  <CharactersWithSpaces>742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2022-01-14T05:11:00Z</dcterms:created>
  <dc:creator>赵 恺（预算处）</dc:creator>
  <cp:lastModifiedBy>Administrator</cp:lastModifiedBy>
  <cp:lastPrinted>2018-12-31T10:56:00Z</cp:lastPrinted>
  <dcterms:modified xsi:type="dcterms:W3CDTF">2025-07-28T05:34:56Z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