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70" w:lineRule="exact"/>
        <w:jc w:val="center"/>
        <w:rPr>
          <w:rFonts w:ascii="华文中宋" w:hAnsi="华文中宋" w:eastAsia="华文中宋" w:cs="宋体"/>
          <w:b/>
          <w:kern w:val="0"/>
          <w:sz w:val="52"/>
          <w:szCs w:val="52"/>
        </w:rPr>
      </w:pPr>
      <w:bookmarkStart w:id="0" w:name="_GoBack"/>
      <w:bookmarkEnd w:id="0"/>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both"/>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方正小标宋_GBK" w:hAnsi="华文中宋" w:eastAsia="方正小标宋_GBK" w:cs="宋体"/>
          <w:b/>
          <w:kern w:val="0"/>
          <w:sz w:val="44"/>
          <w:szCs w:val="44"/>
        </w:rPr>
      </w:pPr>
      <w:r>
        <w:rPr>
          <w:rFonts w:hint="eastAsia" w:ascii="方正小标宋_GBK" w:hAnsi="华文中宋" w:eastAsia="方正小标宋_GBK" w:cs="宋体"/>
          <w:b/>
          <w:kern w:val="0"/>
          <w:sz w:val="44"/>
          <w:szCs w:val="44"/>
        </w:rPr>
        <w:t xml:space="preserve"> 部门单位项目支出绩效评价报告</w:t>
      </w:r>
    </w:p>
    <w:p>
      <w:pPr>
        <w:spacing w:line="570" w:lineRule="exact"/>
        <w:jc w:val="center"/>
        <w:rPr>
          <w:rFonts w:ascii="华文中宋" w:hAnsi="华文中宋" w:eastAsia="华文中宋" w:cs="宋体"/>
          <w:b/>
          <w:kern w:val="0"/>
          <w:sz w:val="52"/>
          <w:szCs w:val="52"/>
        </w:rPr>
      </w:pPr>
    </w:p>
    <w:p>
      <w:pPr>
        <w:spacing w:line="57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仿宋_GB2312" w:hAnsi="楷体" w:eastAsia="仿宋_GB2312"/>
          <w:spacing w:val="-4"/>
          <w:sz w:val="32"/>
          <w:szCs w:val="32"/>
        </w:rPr>
        <w:t>2023</w:t>
      </w:r>
      <w:r>
        <w:rPr>
          <w:rFonts w:hint="eastAsia" w:ascii="方正仿宋_GBK" w:hAnsi="宋体" w:eastAsia="方正仿宋_GBK" w:cs="宋体"/>
          <w:kern w:val="0"/>
          <w:sz w:val="36"/>
          <w:szCs w:val="36"/>
        </w:rPr>
        <w:t xml:space="preserve"> </w:t>
      </w:r>
      <w:r>
        <w:rPr>
          <w:rFonts w:hint="eastAsia" w:hAnsi="宋体" w:eastAsia="仿宋_GB2312" w:cs="宋体"/>
          <w:kern w:val="0"/>
          <w:sz w:val="36"/>
          <w:szCs w:val="36"/>
        </w:rPr>
        <w:t xml:space="preserve"> 年度）</w:t>
      </w: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70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项目名称：</w:t>
      </w:r>
      <w:r>
        <w:rPr>
          <w:rStyle w:val="18"/>
          <w:rFonts w:hint="eastAsia" w:ascii="仿宋" w:hAnsi="仿宋" w:eastAsia="仿宋" w:cs="仿宋"/>
          <w:b w:val="0"/>
          <w:bCs w:val="0"/>
          <w:spacing w:val="-4"/>
          <w:sz w:val="32"/>
          <w:szCs w:val="32"/>
        </w:rPr>
        <w:t>麦盖提县昂格特勒克乡人民政府业务活动项目</w:t>
      </w:r>
    </w:p>
    <w:p>
      <w:pPr>
        <w:spacing w:line="57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实施单位（公章）：</w:t>
      </w:r>
      <w:r>
        <w:rPr>
          <w:rStyle w:val="18"/>
          <w:rFonts w:hint="eastAsia" w:ascii="仿宋" w:hAnsi="仿宋" w:eastAsia="仿宋" w:cs="仿宋"/>
          <w:b w:val="0"/>
          <w:bCs w:val="0"/>
          <w:spacing w:val="-4"/>
          <w:sz w:val="32"/>
          <w:szCs w:val="32"/>
        </w:rPr>
        <w:t>麦盖提县昂格特勒克乡人民政府</w:t>
      </w:r>
    </w:p>
    <w:p>
      <w:pPr>
        <w:spacing w:line="540" w:lineRule="exact"/>
        <w:ind w:firstLine="360" w:firstLineChars="100"/>
        <w:rPr>
          <w:rFonts w:hint="eastAsia" w:ascii="仿宋" w:hAnsi="仿宋" w:eastAsia="仿宋" w:cs="仿宋"/>
          <w:spacing w:val="-4"/>
          <w:sz w:val="32"/>
          <w:szCs w:val="32"/>
        </w:rPr>
      </w:pPr>
      <w:r>
        <w:rPr>
          <w:rFonts w:hint="eastAsia" w:ascii="仿宋" w:hAnsi="仿宋" w:eastAsia="仿宋" w:cs="仿宋"/>
          <w:kern w:val="0"/>
          <w:sz w:val="36"/>
          <w:szCs w:val="36"/>
        </w:rPr>
        <w:t>主管部门（公章）：</w:t>
      </w:r>
      <w:r>
        <w:rPr>
          <w:rStyle w:val="18"/>
          <w:rFonts w:hint="eastAsia" w:ascii="仿宋" w:hAnsi="仿宋" w:eastAsia="仿宋" w:cs="仿宋"/>
          <w:b w:val="0"/>
          <w:bCs w:val="0"/>
          <w:spacing w:val="-4"/>
          <w:sz w:val="32"/>
          <w:szCs w:val="32"/>
        </w:rPr>
        <w:t>麦盖提县昂格特勒克乡人民政府</w:t>
      </w:r>
    </w:p>
    <w:p>
      <w:pPr>
        <w:spacing w:line="570" w:lineRule="exact"/>
        <w:ind w:firstLine="360" w:firstLineChars="100"/>
        <w:rPr>
          <w:rFonts w:ascii="仿宋" w:hAnsi="仿宋" w:eastAsia="仿宋" w:cs="仿宋"/>
          <w:spacing w:val="-4"/>
          <w:sz w:val="32"/>
          <w:szCs w:val="32"/>
        </w:rPr>
      </w:pPr>
      <w:r>
        <w:rPr>
          <w:rFonts w:hint="eastAsia" w:ascii="仿宋" w:hAnsi="仿宋" w:eastAsia="仿宋" w:cs="仿宋"/>
          <w:kern w:val="0"/>
          <w:sz w:val="36"/>
          <w:szCs w:val="36"/>
        </w:rPr>
        <w:t>项目负责人（签章）：</w:t>
      </w:r>
      <w:r>
        <w:rPr>
          <w:rStyle w:val="18"/>
          <w:rFonts w:hint="eastAsia" w:ascii="仿宋" w:hAnsi="仿宋" w:eastAsia="仿宋" w:cs="仿宋"/>
          <w:b w:val="0"/>
          <w:bCs w:val="0"/>
          <w:spacing w:val="-4"/>
          <w:sz w:val="32"/>
          <w:szCs w:val="32"/>
        </w:rPr>
        <w:t>高伟刚</w:t>
      </w:r>
    </w:p>
    <w:p>
      <w:pPr>
        <w:spacing w:line="540" w:lineRule="exact"/>
        <w:ind w:firstLine="360" w:firstLineChars="100"/>
        <w:rPr>
          <w:rStyle w:val="18"/>
          <w:rFonts w:hint="eastAsia" w:ascii="仿宋" w:hAnsi="仿宋" w:eastAsia="仿宋" w:cs="仿宋"/>
          <w:b w:val="0"/>
          <w:bCs w:val="0"/>
          <w:spacing w:val="-4"/>
          <w:sz w:val="32"/>
          <w:szCs w:val="32"/>
        </w:rPr>
      </w:pPr>
      <w:r>
        <w:rPr>
          <w:rFonts w:hint="eastAsia" w:ascii="仿宋" w:hAnsi="仿宋" w:eastAsia="仿宋" w:cs="仿宋"/>
          <w:kern w:val="0"/>
          <w:sz w:val="36"/>
          <w:szCs w:val="36"/>
        </w:rPr>
        <w:t>填报时间：</w:t>
      </w:r>
      <w:r>
        <w:rPr>
          <w:rStyle w:val="18"/>
          <w:rFonts w:hint="eastAsia" w:ascii="仿宋" w:hAnsi="仿宋" w:eastAsia="仿宋" w:cs="仿宋"/>
          <w:b w:val="0"/>
          <w:bCs w:val="0"/>
          <w:spacing w:val="-4"/>
          <w:sz w:val="32"/>
          <w:szCs w:val="32"/>
        </w:rPr>
        <w:t>2024年03月21日</w:t>
      </w:r>
    </w:p>
    <w:p>
      <w:pPr>
        <w:rPr>
          <w:rStyle w:val="18"/>
          <w:rFonts w:hint="eastAsia"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br w:type="page"/>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一、基本情况</w:t>
      </w:r>
    </w:p>
    <w:p>
      <w:pPr>
        <w:spacing w:line="570" w:lineRule="exact"/>
        <w:ind w:firstLine="627" w:firstLineChars="200"/>
        <w:rPr>
          <w:rStyle w:val="18"/>
          <w:rFonts w:ascii="方正楷体_GBK" w:hAnsi="方正楷体_GBK" w:eastAsia="方正楷体_GBK" w:cs="方正楷体_GBK"/>
          <w:bCs w:val="0"/>
          <w:spacing w:val="-4"/>
          <w:sz w:val="32"/>
          <w:szCs w:val="32"/>
        </w:rPr>
      </w:pPr>
      <w:r>
        <w:rPr>
          <w:rStyle w:val="18"/>
          <w:rFonts w:hint="eastAsia" w:ascii="楷体" w:hAnsi="楷体" w:eastAsia="楷体" w:cs="楷体"/>
          <w:bCs w:val="0"/>
          <w:spacing w:val="-4"/>
          <w:sz w:val="32"/>
          <w:szCs w:val="32"/>
        </w:rPr>
        <w:t>（一）项目概况。包括项目背景、主要内容及实施情况、资金投入和使用情况等。</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1.项目背景</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本项目遵循财政部《项目支出绩效评价管理办法》（财预〔2020〕10号）和自治区财政厅《自治区财政支出绩效评价管理暂行办法》（新财预〔2018〕189号）等相关政策文件与规定，为了促进乡镇街层面的资金投入,乡镇业务活动经费重要性就显得尤为重要，一方面使用乡镇业务活动经费可以促进乡镇层面的基础设施建设和公共服务的发展，另一方面使用乡镇业务活动经费可以有效改善乡镇街层面的社会环境。</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我单位根据相关政策文件与规定实施麦盖提县昂格特勒克乡业务活动项目，通过实施本项目完善乡镇基础设施建设和有效提升群众生活幸福指数。</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2.主要内容及实施情况</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本项目主要用于保障36名工作人员日常办公经费和6个职能科室正常运转、4辆公务用车运行维护、购置办公耗材费用。</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lang w:eastAsia="zh-CN"/>
        </w:rPr>
        <w:t>截至目前</w:t>
      </w:r>
      <w:r>
        <w:rPr>
          <w:rStyle w:val="18"/>
          <w:rFonts w:hint="eastAsia" w:ascii="仿宋" w:hAnsi="仿宋" w:eastAsia="仿宋" w:cs="仿宋"/>
          <w:b w:val="0"/>
          <w:bCs w:val="0"/>
          <w:spacing w:val="-4"/>
          <w:sz w:val="32"/>
          <w:szCs w:val="32"/>
        </w:rPr>
        <w:t>，已完成保障36名工作人员日常办公经费和6个职能科室正常运转、4辆公务用车运行维护、购置办公耗材费用。</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3.项目实施主体</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麦盖提县昂格特勒克乡人民政府为独立核算机构，属一级预算单位。纳入2023年部门决算编制范围的有五个办公室：党政办公室、党建办公室、经济发展办公室、社会事务办公室、综合执法办公室。</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编制人数56人，其中：行政人员编制33人、工勤2人、参公1人、事业编制20人。实有在职人数75人，其中：行政在职33人、工勤1人、参公12人、事业在职29人。离退休人员15人，其中：行政退休人员11人、事业退休4人。</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4.资金投入和使用情况</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我单位向县财经委员会提交《关于麦盖提县昂格特勒克乡人民政府业务活动项目的申请》，经过与县政府分管领导沟通后，共安排下达资金61.20万元，资金来源为县级资金，最终确定项目资金总数为61.20万元。</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截至2023年12月31日，实际支出61.20万元，预算执行率100%。</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（二）项目绩效目标。包括总体目标和阶段性目标。</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1.项目绩效总目标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本项目主要用于保障36名工作人员日常办公经费和6个职能科室正常运转、4辆公务用车运行维护、购置办公耗材，项目的实施有效提升社会公众服务能力，保障单位日常工作正常开展。</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2.阶段性目标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实施的前期准备工作：1、项目规划与预算制定。明确项目的总体目标、预期成果和项目预算需求，编制详细的项目预算，包括各项经费的用途、分配和预期效果。</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2、项目资金申请与审批：根据项目预算，向麦盖提县财政局提交经费申请，并按照规定的程序进行审批，确保经费的合法性和合规性。</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3、团队组建与分工：组建项目团队，明确团队成员的职责和分工，确保项目能够有序进行。</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具体实施工作：1、经费执行与监控：按照项目预算和管理制度，执行经费的支出，实时监控经费的使用情况，确保项目资金的合理性和有效性。</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2、团队协作与沟通：项目团队成员之间的协作与沟通，形成高效的工作机制，解决实施过程中遇到的问题和困难。</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验收阶段的具体工作：1、质量检查：对项目的质量进行全面检查，包括设备性能、工程质量、安全性等方面，确保项目符合设计要求和相关标准。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2、文档整理：整理项目实施过程中产生的所有文档和资料，形成完整的项目档案，便于后续管理和维护。</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3、交付与结算：项目结束以后完成项目交付手续，同时进行项目结算工作，确保项目资金使用的合规性和准确性。</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二、绩效评价工作开展情况</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（一）绩效评价目的、对象</w:t>
      </w:r>
      <w:r>
        <w:rPr>
          <w:rStyle w:val="18"/>
          <w:rFonts w:hint="eastAsia" w:ascii="楷体" w:hAnsi="楷体" w:eastAsia="楷体" w:cs="楷体"/>
          <w:bCs w:val="0"/>
          <w:spacing w:val="-4"/>
          <w:sz w:val="32"/>
          <w:szCs w:val="32"/>
          <w:lang w:eastAsia="zh-CN"/>
        </w:rPr>
        <w:t>、时间和</w:t>
      </w:r>
      <w:r>
        <w:rPr>
          <w:rStyle w:val="18"/>
          <w:rFonts w:hint="eastAsia" w:ascii="楷体" w:hAnsi="楷体" w:eastAsia="楷体" w:cs="楷体"/>
          <w:bCs w:val="0"/>
          <w:spacing w:val="-4"/>
          <w:sz w:val="32"/>
          <w:szCs w:val="32"/>
        </w:rPr>
        <w:t>范围。</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1.绩效评价目的</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本次绩效评价遵循财政部《项目支出绩效评价管理办法》（财预〔2020〕10号）、《关于印发〈中央部门项目支出核心绩效目标和指标设置及取值指引（试行）〉的通知》（财预〔2021〕101号）</w:t>
      </w:r>
      <w:r>
        <w:rPr>
          <w:rStyle w:val="18"/>
          <w:rFonts w:hint="eastAsia" w:ascii="仿宋" w:hAnsi="仿宋" w:eastAsia="仿宋" w:cs="仿宋"/>
          <w:b w:val="0"/>
          <w:bCs w:val="0"/>
          <w:spacing w:val="-4"/>
          <w:sz w:val="32"/>
          <w:szCs w:val="32"/>
          <w:lang w:eastAsia="zh-CN"/>
        </w:rPr>
        <w:t>以及</w:t>
      </w:r>
      <w:r>
        <w:rPr>
          <w:rStyle w:val="18"/>
          <w:rFonts w:hint="eastAsia" w:ascii="仿宋" w:hAnsi="仿宋" w:eastAsia="仿宋" w:cs="仿宋"/>
          <w:b w:val="0"/>
          <w:bCs w:val="0"/>
          <w:spacing w:val="-4"/>
          <w:sz w:val="32"/>
          <w:szCs w:val="32"/>
        </w:rPr>
        <w:t>自治区财政厅《关于印发〈自治区项目支出绩效目标设置指引〉的通知》（新财预〔2022〕42号）、《自治区财政支出绩效评价管理暂行办法》（新财预〔2018〕189号）等相关政策文件与规定，旨在评价财政项目实施前期、过程及效果，评价财政预算资金使用的效率及效益。</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通过此次绩效评价，发现预算资金在项目立项、执行管理中制度保障、实际操作方面的缺陷和薄弱环节，总结项目管理经验，完善项目管理办法，提高项目管理水平和资金使用效益。同时可根据绩效评价中发现的问题，调整工作计划，完善绩效目标，加强项目管理，提高管理水平，为下一年预算编制与评审提供充分有效的依据，以达到改进预算管理、优化资源配置、提高预算资金使用效益的目的。</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2.绩效评价对象</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本次绩效评价遵循财政部《项目支出绩效评价管理办法》（财预〔2020〕10号）和《自治区财政支出绩效评价管理暂行办法》（新财预〔2018〕189号）等相关政策文件与规定，以项目支出为对象所对应的预算资金，以项目实施所带来的产出和效果为主要内容，以促进预算单位完成特定工作任务目标所组织开展的绩效评价。</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3.绩效评价范围</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本次评价范围涵盖项目总体绩效目标、各项绩效指标完成情况以及预算执行情况。覆盖项目预算资金支出的所有内容进行评价。包括项目决策、项目实施和项目成果验收流程等。</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（二）绩效评价原则、评价指标体系（附表说明）、评价方法、评价标准等。</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1.绩效评价原则</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本次绩效评价遵循的原则包括：</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（1）科学公正。绩效评价应当运用科学合理的方法，按照规范的程序，对项目绩效进行客观、公正的反映。</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统筹兼顾。单位自评、部门评价和财政评价应职责明确，各有侧重，相互衔接。单位自评应由项目单位自主实施，即“谁支出、谁自评”。部门评价和财政评价应在单位自评的基础上开展，必要时可委托第三方机构实施。</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（3）激励约束。绩效评价结果应与预算安排、政策调整、改进管理实质性挂钩，体现奖优罚劣和激励相容导向，有效要安排、低效要压减、无效要问责。</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（4）公开透明。绩效评价结果应依法依规公开，并自觉接受社会监督。</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2.绩效评价指标体系</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本项目绩效评价体系根据《关于印发〈项目支出绩效评价管理办法〉的通知》（财预﹝2020﹞10号）文件中共性指标及个性化指标设置，主要分为共性指标和个性指标两大类。共性指标下设决策与过程2个一级指标，其中：项目决策下设项目立项、绩效目标、资金投入3个二级指标；过程下设资金管理和组织实施2个二级指标。个性指标下设产出和效益2个一级指标，其中：产出下设产出数量、产出质量、产出时效、产出成本4个2级指标，效益下设项目效益及满意度2个二级指标。项目绩效评价体系详见附件1。</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3.绩效评价方法</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本次评价采用定量与定性评价相结合的比较法和公众评判法，总分由各项指标得分汇总形成。</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比较法：是指通过对绩效目标与实施效果、历史与当期情况、不同部门和地区同类支出的比较，综合分析绩效目标实现程度。</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公众评判法：是指通过专家评估、公众问卷及抽样调查等对财政支出效果进行评判，评价绩效目标实现程度。</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4.绩效评价标准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绩效评价标准通常包括计划标准、行业标准、历史标准等，用于对绩效指标完成情况进行比较、分析、评价。本次评价主要采用了计划标准和历史标准。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计划标准：指以预先制定的目标、计划、预算、定额等作为评价标准。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行业标准：指参照国家公布的行业指标数据制定的评价标准。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历史标准：指参照历史数据制定的评价标准，为体现绩效改进的原则，在可实现的条件下应当确定相对较高的评价标准。</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（三）绩效评价工作过程。</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第一阶段：前期准备。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我单位绩效评价人员根据《项目支出绩效评价管理办法》（财预〔2020〕10号）文件精神认真学习相关要求与规定，成立绩效评价工作组，作为绩效评价工作具体实施机构。成员构成如下：</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高伟刚任评价组组长，绩效评价工作职责为负责全盘工作。</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付银评价组副组长，绩效评价工作职责为为对项目实施情况进行实地调查。</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库尔班尼沙任评价组成员，绩效评价工作职责为负责资料审核等工作。</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第二阶段：组织实施。</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经评价组通过实地调研、查阅资料等方式，采用综合分析法对项目的决策、管理、绩效进行的综合评价分析。</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第三阶段：分析评价。</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首先按照指标体系进行定量、定性分析。其次开展量化打分、综合评价工作，形成初步评价结论。最后归纳整体项目情况与存在问题，撰写部门绩效评价报告。</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三、综合评价情况及评价结论</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（一）综合评价情况</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通过实施麦盖提县昂格特勒克乡人民政府业务活动项目有效提升了社会公众服务能力，保障了单位日常工作正常开展。项目实施主要通过项目决策、项目过程、项目产出以及项目效益等方面进行评价，其中：</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项目决策：主要关注决策过程的合理性、科学性和有效性。实施该项目前深入学习研究相关政策要求，深入基层进行前期调研，了解该领域的需求和环境，充分考虑经济、社会效益等因素，制定贴合实际的项目实施方案，并且层层审批，通过县政府常务会和财经委员会后进行实施。综上所述，该项目的决策过程合理、科学、有效。</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项目过程：麦盖提县昂格特勒克乡人民政府业务活动项目预算安排61.20万元，实际支出61.20万元，预算执行率100%。项目资金使用合规，项目财务管理制度健全，财务监控到位，所有资金支付均按照国库集中支付制度严格执行，现有项目管理制度执行情况良好。</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项目产出：该项目业务活动经费为61.20万元，人均运转经费1.7万元，保障办公人员数量为36人，保障职能科室数量6个，保障公务用车数量4辆。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项目效益：通过实施此项目提升了社会公众服务能力，工作人员满意度达100%。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（二）综合评价结论</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依据《中共中央国务院关于全面实施预算绩效管理的意见》《项目支出绩效评价管理办法》（财预〔2020〕10号）以及《关于进一步加强和规范喀什地区项目支出“全过程”预算绩效管理结果应用的通知》（喀地财绩〔2022〕2号）文件，绩效评价总分设置为100分，划分为四档：90（含）-100分为“优”、80（含）-90分为“良”、70（含）-80分为“中”、70分以下为“差”。经对麦盖提县昂格特勒克乡人民政府业务活动项目进行客观评价，最终评分结果：评价总分100分，绩效等级为“优”。</w:t>
      </w:r>
    </w:p>
    <w:p>
      <w:pPr>
        <w:spacing w:line="570" w:lineRule="exact"/>
        <w:ind w:firstLine="624" w:firstLineChars="200"/>
        <w:rPr>
          <w:rStyle w:val="18"/>
          <w:rFonts w:ascii="黑体" w:hAnsi="黑体" w:eastAsia="黑体" w:cs="黑体"/>
          <w:b w:val="0"/>
          <w:sz w:val="32"/>
          <w:szCs w:val="32"/>
        </w:rPr>
      </w:pPr>
      <w:r>
        <w:rPr>
          <w:rStyle w:val="18"/>
          <w:rFonts w:hint="eastAsia" w:ascii="黑体" w:hAnsi="黑体" w:eastAsia="黑体" w:cs="黑体"/>
          <w:b w:val="0"/>
          <w:spacing w:val="-4"/>
          <w:sz w:val="32"/>
          <w:szCs w:val="32"/>
        </w:rPr>
        <w:t xml:space="preserve">四、绩效评价指标分析 </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（一）项目决策情况。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项目决策类指标包括项目立项、绩效目标和资金投入三方面的内容，由6个三级指标构成，权重分为15分，实际得分15分，得分率为100%。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1）立项依据充分性：结合“保障本单位的日常运转，执行本级及上级国家行政机关的决定和命令，执行全乡的社会和经济发展规划、预算”职责，并组织实施。围绕2023年度工作重点和工作计划制定项目预算，根据评分标准，该指标不扣分，得3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立项程序规范性：根据决策依据编制工作计划和项目预算，经过与麦盖提县昂格特勒克乡人民政府分管领导进行沟通、筛选确定项目预算计划，上党委会研究确定最终预算方案，根据评分标准，该指标不扣分，得2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（3）绩效目标合理性：制定了实施方案，明确了总体思路及目标、并对任务进行了详细分解，对目标进行了细化，根据评分标准，该指标不扣分，得3分。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（4）绩效指标明确性：将项目绩效目标细化分解为具体的绩效指标，根据评分标准，该指标不扣分，得2分。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（5）预算编制科学性：预算编制经过科学论证，内容与项目内容匹配，项目投资额与工作任务相匹配，根据评分标准，该指标不扣分，得3分。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（6）资金分配合理性：资金分配与实际相适应，根据评分标准，该指标不扣分，得2分。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（二）项目过程情况。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项目过程类指标包括资金管理和组织实施两方面的内容，由5个三级指标构成，权重分为15分，实际得分15分，得分率为100%。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（1）资金到位率：财政资金足额拨付到位，牵头单位能够及时足额按照合同约定将专项资金拨付给联合体单位，根据评分标准，该指标不扣分，得3分。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（2）预算执行率：预算编制较为详细，项目资金支出总体能够按照预算执行，根据评分标准，该指标不扣分，得3分。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（3）资金使用合规性：制定了相关的制度和管理规定对项目资金使用进行规范管理，财务制度健全、执行严格，根据评分标准，该指标不扣分，得4分。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（4）管理制度健全性：制定了麦盖提县昂格特勒克乡人民政府相关管理办法，对财政专项资金进行严格管理，基本做到了专款专用，根据评分标准，该指标不扣分，得2分。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5）制度执行有效性：由部门提出项目预算支出可行性方案，经过与县政府分管领导沟通后，报党支部会议研究执行，财务对资金的使用合法合规性进行监督，年底对资金使用效果进行自评，根据评分标准，该指标不扣分，得3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（三）项目产出情况。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项目产出类指标包括产出数量、产出质量、产出时效、产出成本四方面的内容，由6个三级指标构成，权重分为40分，实际得分40分，得分率为100%。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（1）对于“产出数量”</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保障办公人员数量指标，预期指标值为大于等于36人，实际完成值为36人，指标完成率为100%，与预期目标一致，根据评分标准，该指标不扣分，得4分。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公务保障用车数量指标，预期指标值为大于等于4辆，实际完成值为4辆，指标完成率为100%，与预期目标一致，根据评分标准，该指标不扣分，得3分。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保障职能科室数量指标，预期指标值为大于等于6个，实际完成值为6个，指标完成率为100%，与预期目标一致，根据评分标准，该指标不扣分，得3分。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合计得10分。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（2）对于“产出质量”：</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资金使用合规率指标，预期指标值为100%，实际完成值为100%，指标完成率为100%，与预期目标一致，根据评分标准，该指标不扣分，得10分。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（3）对于“产出时效”：</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项目结束时间指标，预期指标值为2023年12月，实际完成值为2023年12月，指标完成率为100%，与预期目标一致，根据评分标准，该指标不扣分，得10分。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（4）对于“产出成本”：</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人均运转经费数指标，预期指标值为小于等于1.7万元，实际完成值为1.7万元，指标完成率为100%，成本控制在预算范围内，根据评分标准，该指标不扣分，得10分。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（四）项目效益情况。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项目效益类指标包括项目效益、满意度2个方面的内容，由2个三级指标构成，权重分为30分，实际得分30分，得分率为100%。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（1）对于“社会效益指标”：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保障单位日常工作正常开展指标，该指标预期指标值为保障，实际完成值为保障，指标完成率为100%，与预期指标一致，根据评分标准，该指标不扣分，得20分。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（2）对于“经济效益指标”：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本项目不涉及经济效益指标。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（3）对于“生态效益指标”：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本项目不涉及生态效益指标。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（4）对于“满意度指标”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工作人员满意度该指标预期指标值为100%，实际完成值为100%，指标完成率为100%，与预期目标一致，根据评分标准，该指标不扣分,得10分。</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五、预算执行进度与绩效指标偏差</w:t>
      </w:r>
    </w:p>
    <w:p>
      <w:pPr>
        <w:spacing w:line="540" w:lineRule="exact"/>
        <w:ind w:firstLine="567"/>
        <w:rPr>
          <w:rFonts w:ascii="仿宋" w:hAnsi="仿宋" w:eastAsia="仿宋" w:cs="仿宋"/>
          <w:spacing w:val="-4"/>
          <w:sz w:val="32"/>
          <w:szCs w:val="32"/>
        </w:rPr>
      </w:pPr>
      <w:r>
        <w:rPr>
          <w:rStyle w:val="18"/>
          <w:rFonts w:hint="eastAsia" w:ascii="仿宋" w:hAnsi="仿宋" w:eastAsia="仿宋" w:cs="仿宋"/>
          <w:b w:val="0"/>
          <w:bCs w:val="0"/>
          <w:spacing w:val="-4"/>
          <w:sz w:val="32"/>
          <w:szCs w:val="32"/>
        </w:rPr>
        <w:t>麦盖提县昂格特勒克乡人民政府业务活动项目预算61.20万元，到位61.20万元，实际支出61.20万元，预算执行率为100%，项目绩效指标总体完成率为100%，偏差率为0%,不存在偏差情况。</w:t>
      </w:r>
    </w:p>
    <w:p>
      <w:pPr>
        <w:spacing w:line="570" w:lineRule="exact"/>
        <w:ind w:firstLine="624" w:firstLineChars="200"/>
        <w:rPr>
          <w:rStyle w:val="18"/>
          <w:rFonts w:hint="eastAsia" w:ascii="黑体" w:hAnsi="黑体" w:eastAsia="黑体" w:cs="黑体"/>
          <w:b w:val="0"/>
          <w:spacing w:val="-4"/>
          <w:sz w:val="32"/>
          <w:szCs w:val="32"/>
          <w:lang w:eastAsia="zh-CN"/>
        </w:rPr>
      </w:pPr>
      <w:r>
        <w:rPr>
          <w:rStyle w:val="18"/>
          <w:rFonts w:hint="eastAsia" w:ascii="黑体" w:hAnsi="黑体" w:eastAsia="黑体" w:cs="黑体"/>
          <w:b w:val="0"/>
          <w:spacing w:val="-4"/>
          <w:sz w:val="32"/>
          <w:szCs w:val="32"/>
        </w:rPr>
        <w:t>六、主要经验及做法、存在的问题及原因分析</w:t>
      </w:r>
      <w:r>
        <w:rPr>
          <w:rStyle w:val="18"/>
          <w:rFonts w:hint="eastAsia" w:ascii="黑体" w:hAnsi="黑体" w:eastAsia="黑体" w:cs="黑体"/>
          <w:b w:val="0"/>
          <w:spacing w:val="-4"/>
          <w:sz w:val="32"/>
          <w:szCs w:val="32"/>
          <w:lang w:eastAsia="zh-CN"/>
        </w:rPr>
        <w:t>、下一步改进措施</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（一）主要经验及做法</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一是进一步加强了基层组织建设,夯实乡村治理基础。以党支部建设标准化为重要抓手,以“一抓双促”为主要措施,不断深化基层组织建设。</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二是我乡强化“进度压倒一切”的意识，大力推行量化限时工作制，细化、量化每一个项目的具体目标、时间节点和完成时限，采取“干部工作在一线、考勤办公在一线、监督检查在一线、形象树立在一线”工作法，由党政领导亲自抓、项目责任领导分别抓，奋力攻坚，全力实施好本项目建设，努力做到各项目标按时序节点进度要求顺利完成。</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（二）存在问题及原因分析</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存在的问题：实施此项目可能会出现缺乏有效监督和管理问题。</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原因分析：监管和管理力度不够。</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下一步改进措施：加强监督和管理力度：建立完善的监督和管理体系，对经费使用情况进行定期检查和审计，及时发现问题并予以纠正，确保经费使用的合规性和安全性。</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七、有关建议</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建立完善的监督体系，构建一个多层次、全方位的监督体系，提高监督管理效率，利用现代信息技术手段，如大数据、云计算等，建立监督管理信息平台，实现信息的实时共享和快速处理，提高监督管理效率，降低监督管理成本。</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八、其他需要说明的问题</w:t>
      </w:r>
    </w:p>
    <w:p>
      <w:pPr>
        <w:spacing w:line="540" w:lineRule="exact"/>
        <w:ind w:firstLine="567"/>
        <w:rPr>
          <w:rStyle w:val="18"/>
          <w:rFonts w:ascii="仿宋" w:hAnsi="仿宋" w:eastAsia="仿宋"/>
          <w:b w:val="0"/>
          <w:spacing w:val="-4"/>
          <w:sz w:val="32"/>
          <w:szCs w:val="32"/>
        </w:rPr>
      </w:pPr>
      <w:r>
        <w:rPr>
          <w:rStyle w:val="18"/>
          <w:rFonts w:hint="eastAsia" w:ascii="仿宋" w:hAnsi="仿宋" w:eastAsia="仿宋" w:cs="仿宋"/>
          <w:b w:val="0"/>
          <w:bCs w:val="0"/>
          <w:spacing w:val="-4"/>
          <w:sz w:val="32"/>
          <w:szCs w:val="32"/>
        </w:rPr>
        <w:t>我单位对上述项目支出绩效评价报告内反映内容的真实性、完整性负责，接受上级部门及社会公众监督。</w:t>
      </w: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华文中宋">
    <w:panose1 w:val="02010600040101010101"/>
    <w:charset w:val="86"/>
    <w:family w:val="auto"/>
    <w:pitch w:val="default"/>
    <w:sig w:usb0="00000287" w:usb1="080F0000" w:usb2="00000000" w:usb3="00000000" w:csb0="0004009F" w:csb1="DFD7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仿宋_GBK">
    <w:panose1 w:val="03000509000000000000"/>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楷体_GBK">
    <w:panose1 w:val="03000509000000000000"/>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110C4"/>
    <w:rsid w:val="00037D50"/>
    <w:rsid w:val="0005416C"/>
    <w:rsid w:val="00056465"/>
    <w:rsid w:val="000E0F73"/>
    <w:rsid w:val="001028C5"/>
    <w:rsid w:val="00102DFF"/>
    <w:rsid w:val="00121AE4"/>
    <w:rsid w:val="0014601B"/>
    <w:rsid w:val="00146AAD"/>
    <w:rsid w:val="00150F05"/>
    <w:rsid w:val="00187874"/>
    <w:rsid w:val="001B3A40"/>
    <w:rsid w:val="001F78EB"/>
    <w:rsid w:val="00273CCD"/>
    <w:rsid w:val="00291BC0"/>
    <w:rsid w:val="002A6E1A"/>
    <w:rsid w:val="002E53FC"/>
    <w:rsid w:val="00311DBE"/>
    <w:rsid w:val="00345DD7"/>
    <w:rsid w:val="00351EFF"/>
    <w:rsid w:val="003B0577"/>
    <w:rsid w:val="003B4B1E"/>
    <w:rsid w:val="003D114D"/>
    <w:rsid w:val="003E7E58"/>
    <w:rsid w:val="003F5180"/>
    <w:rsid w:val="00414C3A"/>
    <w:rsid w:val="004366A8"/>
    <w:rsid w:val="004A05EE"/>
    <w:rsid w:val="004C38BC"/>
    <w:rsid w:val="004F1F3C"/>
    <w:rsid w:val="00502BA7"/>
    <w:rsid w:val="005136F0"/>
    <w:rsid w:val="005162F1"/>
    <w:rsid w:val="00535153"/>
    <w:rsid w:val="00554F82"/>
    <w:rsid w:val="0056390D"/>
    <w:rsid w:val="005719B0"/>
    <w:rsid w:val="005A4F2E"/>
    <w:rsid w:val="005A5018"/>
    <w:rsid w:val="005C51DF"/>
    <w:rsid w:val="005D10D6"/>
    <w:rsid w:val="005E7C5E"/>
    <w:rsid w:val="006A1CC4"/>
    <w:rsid w:val="0075584F"/>
    <w:rsid w:val="0076216D"/>
    <w:rsid w:val="007A3C1F"/>
    <w:rsid w:val="007C0EA3"/>
    <w:rsid w:val="00810970"/>
    <w:rsid w:val="00855E3A"/>
    <w:rsid w:val="008C6C26"/>
    <w:rsid w:val="008F4CA9"/>
    <w:rsid w:val="0091457F"/>
    <w:rsid w:val="00922CB9"/>
    <w:rsid w:val="00925D36"/>
    <w:rsid w:val="00944DD1"/>
    <w:rsid w:val="00954232"/>
    <w:rsid w:val="009757D2"/>
    <w:rsid w:val="009B5C22"/>
    <w:rsid w:val="009E5CD9"/>
    <w:rsid w:val="009F4373"/>
    <w:rsid w:val="00A256D5"/>
    <w:rsid w:val="00A26421"/>
    <w:rsid w:val="00A34588"/>
    <w:rsid w:val="00A4017F"/>
    <w:rsid w:val="00A413B8"/>
    <w:rsid w:val="00A4293B"/>
    <w:rsid w:val="00A67D50"/>
    <w:rsid w:val="00A8691A"/>
    <w:rsid w:val="00A972DF"/>
    <w:rsid w:val="00AC1946"/>
    <w:rsid w:val="00AC3A96"/>
    <w:rsid w:val="00AD5E52"/>
    <w:rsid w:val="00AF683C"/>
    <w:rsid w:val="00B2343E"/>
    <w:rsid w:val="00B40063"/>
    <w:rsid w:val="00B41F61"/>
    <w:rsid w:val="00B425C7"/>
    <w:rsid w:val="00B53D26"/>
    <w:rsid w:val="00B74D04"/>
    <w:rsid w:val="00BA187C"/>
    <w:rsid w:val="00BA46E6"/>
    <w:rsid w:val="00BB5015"/>
    <w:rsid w:val="00C34DD1"/>
    <w:rsid w:val="00C56C72"/>
    <w:rsid w:val="00C62CB9"/>
    <w:rsid w:val="00CA5AD1"/>
    <w:rsid w:val="00CA6457"/>
    <w:rsid w:val="00CA6DC2"/>
    <w:rsid w:val="00CD37A4"/>
    <w:rsid w:val="00CE2FD9"/>
    <w:rsid w:val="00D032EA"/>
    <w:rsid w:val="00D17F2E"/>
    <w:rsid w:val="00D30354"/>
    <w:rsid w:val="00D40DCC"/>
    <w:rsid w:val="00D52B7C"/>
    <w:rsid w:val="00D80C1E"/>
    <w:rsid w:val="00D967F5"/>
    <w:rsid w:val="00DA4559"/>
    <w:rsid w:val="00DB1661"/>
    <w:rsid w:val="00DD3412"/>
    <w:rsid w:val="00DF42A0"/>
    <w:rsid w:val="00E30E91"/>
    <w:rsid w:val="00E655F7"/>
    <w:rsid w:val="00E7612A"/>
    <w:rsid w:val="00E769FE"/>
    <w:rsid w:val="00E774CE"/>
    <w:rsid w:val="00E96D03"/>
    <w:rsid w:val="00EA2CBE"/>
    <w:rsid w:val="00EB10A0"/>
    <w:rsid w:val="00F32FEE"/>
    <w:rsid w:val="00FB10BB"/>
    <w:rsid w:val="00FF3B44"/>
    <w:rsid w:val="2AE11386"/>
    <w:rsid w:val="2D4C6AD2"/>
    <w:rsid w:val="2D5A6638"/>
    <w:rsid w:val="340D5924"/>
    <w:rsid w:val="43B04001"/>
    <w:rsid w:val="4609551D"/>
    <w:rsid w:val="4B99731F"/>
    <w:rsid w:val="4D2606A1"/>
    <w:rsid w:val="4DD42C22"/>
    <w:rsid w:val="503863D1"/>
    <w:rsid w:val="50796DE0"/>
    <w:rsid w:val="53701A5A"/>
    <w:rsid w:val="5DA70C36"/>
    <w:rsid w:val="716B6B6A"/>
    <w:rsid w:val="7A780714"/>
    <w:rsid w:val="7C7B65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字符"/>
    <w:basedOn w:val="17"/>
    <w:link w:val="2"/>
    <w:qFormat/>
    <w:uiPriority w:val="9"/>
    <w:rPr>
      <w:rFonts w:asciiTheme="majorHAnsi" w:hAnsiTheme="majorHAnsi" w:eastAsiaTheme="majorEastAsia"/>
      <w:b/>
      <w:bCs/>
      <w:kern w:val="32"/>
      <w:sz w:val="32"/>
      <w:szCs w:val="32"/>
    </w:rPr>
  </w:style>
  <w:style w:type="character" w:customStyle="1" w:styleId="21">
    <w:name w:val="标题 2 字符"/>
    <w:basedOn w:val="17"/>
    <w:link w:val="3"/>
    <w:semiHidden/>
    <w:qFormat/>
    <w:uiPriority w:val="9"/>
    <w:rPr>
      <w:rFonts w:asciiTheme="majorHAnsi" w:hAnsiTheme="majorHAnsi" w:eastAsiaTheme="majorEastAsia"/>
      <w:b/>
      <w:bCs/>
      <w:i/>
      <w:iCs/>
      <w:sz w:val="28"/>
      <w:szCs w:val="28"/>
    </w:rPr>
  </w:style>
  <w:style w:type="character" w:customStyle="1" w:styleId="22">
    <w:name w:val="标题 3 字符"/>
    <w:basedOn w:val="17"/>
    <w:link w:val="4"/>
    <w:semiHidden/>
    <w:qFormat/>
    <w:uiPriority w:val="9"/>
    <w:rPr>
      <w:rFonts w:asciiTheme="majorHAnsi" w:hAnsiTheme="majorHAnsi" w:eastAsiaTheme="majorEastAsia"/>
      <w:b/>
      <w:bCs/>
      <w:sz w:val="26"/>
      <w:szCs w:val="26"/>
    </w:rPr>
  </w:style>
  <w:style w:type="character" w:customStyle="1" w:styleId="23">
    <w:name w:val="标题 4 字符"/>
    <w:basedOn w:val="17"/>
    <w:link w:val="5"/>
    <w:qFormat/>
    <w:uiPriority w:val="9"/>
    <w:rPr>
      <w:b/>
      <w:bCs/>
      <w:sz w:val="28"/>
      <w:szCs w:val="28"/>
    </w:rPr>
  </w:style>
  <w:style w:type="character" w:customStyle="1" w:styleId="24">
    <w:name w:val="标题 5 字符"/>
    <w:basedOn w:val="17"/>
    <w:link w:val="6"/>
    <w:semiHidden/>
    <w:qFormat/>
    <w:uiPriority w:val="9"/>
    <w:rPr>
      <w:b/>
      <w:bCs/>
      <w:i/>
      <w:iCs/>
      <w:sz w:val="26"/>
      <w:szCs w:val="26"/>
    </w:rPr>
  </w:style>
  <w:style w:type="character" w:customStyle="1" w:styleId="25">
    <w:name w:val="标题 6 字符"/>
    <w:basedOn w:val="17"/>
    <w:link w:val="7"/>
    <w:semiHidden/>
    <w:qFormat/>
    <w:uiPriority w:val="9"/>
    <w:rPr>
      <w:b/>
      <w:bCs/>
    </w:rPr>
  </w:style>
  <w:style w:type="character" w:customStyle="1" w:styleId="26">
    <w:name w:val="标题 7 字符"/>
    <w:basedOn w:val="17"/>
    <w:link w:val="8"/>
    <w:semiHidden/>
    <w:qFormat/>
    <w:uiPriority w:val="9"/>
    <w:rPr>
      <w:sz w:val="24"/>
      <w:szCs w:val="24"/>
    </w:rPr>
  </w:style>
  <w:style w:type="character" w:customStyle="1" w:styleId="27">
    <w:name w:val="标题 8 字符"/>
    <w:basedOn w:val="17"/>
    <w:link w:val="9"/>
    <w:semiHidden/>
    <w:qFormat/>
    <w:uiPriority w:val="9"/>
    <w:rPr>
      <w:i/>
      <w:iCs/>
      <w:sz w:val="24"/>
      <w:szCs w:val="24"/>
    </w:rPr>
  </w:style>
  <w:style w:type="character" w:customStyle="1" w:styleId="28">
    <w:name w:val="标题 9 字符"/>
    <w:basedOn w:val="17"/>
    <w:link w:val="10"/>
    <w:semiHidden/>
    <w:qFormat/>
    <w:uiPriority w:val="9"/>
    <w:rPr>
      <w:rFonts w:asciiTheme="majorHAnsi" w:hAnsiTheme="majorHAnsi" w:eastAsiaTheme="majorEastAsia"/>
    </w:rPr>
  </w:style>
  <w:style w:type="character" w:customStyle="1" w:styleId="29">
    <w:name w:val="标题 字符"/>
    <w:basedOn w:val="17"/>
    <w:link w:val="15"/>
    <w:qFormat/>
    <w:uiPriority w:val="10"/>
    <w:rPr>
      <w:rFonts w:asciiTheme="majorHAnsi" w:hAnsiTheme="majorHAnsi" w:eastAsiaTheme="majorEastAsia"/>
      <w:b/>
      <w:bCs/>
      <w:kern w:val="28"/>
      <w:sz w:val="32"/>
      <w:szCs w:val="32"/>
    </w:rPr>
  </w:style>
  <w:style w:type="character" w:customStyle="1" w:styleId="30">
    <w:name w:val="副标题 字符"/>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7"/>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7"/>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7"/>
    <w:link w:val="13"/>
    <w:qFormat/>
    <w:uiPriority w:val="99"/>
    <w:rPr>
      <w:rFonts w:ascii="Calibri" w:hAnsi="Calibri" w:eastAsia="宋体"/>
      <w:kern w:val="2"/>
      <w:sz w:val="18"/>
      <w:szCs w:val="18"/>
    </w:rPr>
  </w:style>
  <w:style w:type="character" w:customStyle="1" w:styleId="44">
    <w:name w:val="页脚 字符"/>
    <w:basedOn w:val="17"/>
    <w:link w:val="12"/>
    <w:qFormat/>
    <w:uiPriority w:val="99"/>
    <w:rPr>
      <w:rFonts w:ascii="Calibri" w:hAnsi="Calibri" w:eastAsia="宋体"/>
      <w:kern w:val="2"/>
      <w:sz w:val="18"/>
      <w:szCs w:val="18"/>
    </w:rPr>
  </w:style>
  <w:style w:type="character" w:customStyle="1" w:styleId="45">
    <w:name w:val="批注框文本 字符"/>
    <w:basedOn w:val="17"/>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3</Pages>
  <Words>110</Words>
  <Characters>633</Characters>
  <Lines>5</Lines>
  <Paragraphs>1</Paragraphs>
  <TotalTime>1</TotalTime>
  <ScaleCrop>false</ScaleCrop>
  <LinksUpToDate>false</LinksUpToDate>
  <CharactersWithSpaces>742</CharactersWithSpaces>
  <Application>WPS Office_11.8.6.8810_F1E327BC-269C-435d-A152-05C5408002CA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2022-01-14T05:11:00Z</dcterms:created>
  <dc:creator>赵 恺（预算处）</dc:creator>
  <cp:lastModifiedBy>Administrator</cp:lastModifiedBy>
  <cp:lastPrinted>2018-12-31T10:56:00Z</cp:lastPrinted>
  <dcterms:modified xsi:type="dcterms:W3CDTF">2025-07-28T05:07:25Z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2052-11.8.6.8810</vt:lpwstr>
  </property>
</Properties>
</file>