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麦盖提县公共文化服务体系建设项目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麦盖提县文化体育广播电视和旅游局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车宏斌</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公共文化服务体系建设项目背景主要源于我国经济快速发展和人民生活水平不断提高所带来的文化需求变化。</w:t>
        <w:br/>
        <w:t>随着社会的不断发展和进步，人民对精神文化生活的需求逐渐提升，不再仅仅满足于简单的娱乐消遣，而是追求全面、丰富的精神文化体验。因此，为了满足人民群众日益增长的文化需求，提升全民族的文化素质，促进文化产业的发展以及加强国家软实力，构建全民参与、共同拥有的公共文化服务体系成为了一个重要的任务和必要措施。</w:t>
        <w:br/>
        <w:t>在此背景下，政府和社会各界共同努力，通过制定和执行公共文化服务体系建设标准，为人民群众提供更加优质、便捷、多样化的文化服务。这些服务涵盖了文化遗产保护、数字化文化资源建设、非物质文化遗产传承等方面，旨在确保文化资源得到有效保护和传承，促进文化的多样性和可持续发展。</w:t>
        <w:br/>
        <w:t>同时，政府还加大了对文化事业的投入，推动重大公共文化工程和文化项目建设，完善公共文化服务体系，提高服务效能。这些措施的实施，不仅有助于提升人民群众的文化素质和审美能力，还对社会和谐、经济发展和文化产业繁荣具有积极的推动作用。公共文化服务体系建设项目背景是一个复杂而多元的社会文化现象，它涉及到经济、社会、文化等多个方面的发展和变革。因此，在推进公共文化服务体系建设项目时，需要充分考虑各种因素，制定科学合理的规划和实施方案，以确保项目的顺利进行和取得实效。</w:t>
        <w:br/>
        <w:t>2. 主要内容及实施情况</w:t>
        <w:br/>
        <w:t>主要用于引导和支持地方提供基本公共服务项目，补助村数量30个村。</w:t>
        <w:br/>
        <w:t>截止目前，已完成引导和支持地方提供基本公共服务项目，已发放补助30个村。</w:t>
        <w:br/>
        <w:t>3.项目实施主体</w:t>
        <w:br/>
        <w:t>麦盖提县文化体育广播电视和旅游局为行政单位，纳入2023年部门决算编制范围的有6个办公室：行政办、执法办、项目办、财务室、群众文化办、旅发中心。</w:t>
        <w:br/>
        <w:t>编制人数27人，其中：行政人员编制7人、工勤2人、参公10人、事业编制8人。实有在职人数27人，其中：行政在职7人、工勤2人、参公10人、事业在职8人。离退休人员5人，其中：行政退休人员5人。</w:t>
        <w:br/>
        <w:t>4. 资金投入和使用情况</w:t>
        <w:br/>
        <w:t>《关于拨付2022年中央补助地方公共文化服务体系建设补助资金的通知（第四批）》（喀地财教【2023】4号）共安排下达资金490.00万元，为中央转移支付资金，最终确定项目资金总数为490.00万元。</w:t>
        <w:br/>
        <w:t>截至2023年12月31日，实际支出490.00万元，预算执行率100%。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主要用于引导和支持地方提供基本公共服务项目，改善基层公共文化体育设施条件，加强基层公共文化人才队伍建设等，涉及8个乡镇30个村。项目的实施将进一步促进我县文化事业发展。</w:t>
        <w:br/>
        <w:t>2.阶段性目标</w:t>
        <w:br/>
        <w:t>实施的前期准备工作：一是上会深入研究和分析相关政策，根据实际情况制定详细的补助方案，包括补贴标准、申请条件、审核流程等；二是精准测算补贴所需的资金，向县财经委员会提交资金申请报告，确保资金及时到位。三是通过各种渠道（如社区公告、宣传册、网络平台等）对补助政策进行广泛宣传，提高公众的认知度。</w:t>
        <w:br/>
        <w:t>具体实施工作：首先摸排统计符合条件的乡镇，行政村，确保相关信息的准确性；二是将信息台账报至县文旅局，文旅局对符合条件的乡镇进行制定补贴方案。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米热姑丽·木合塔尔任评价组组长，绩效评价工作职责为负责全盘工作。</w:t>
        <w:br/>
        <w:t>阿仙姑·艾海提任评价组副组长，绩效评价工作职责为为对项目实施情况进行实地调查。</w:t>
        <w:br/>
        <w:t>阿不都萨拉姆·艾尔肯任评价组成员，绩效评价工作职责为负责资料审核等工作。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通过实施麦盖提县公共文化服务体系建设项目改善基层公共文化体育设施条件，加强基层公共文化人才队伍建设。项目实施主要通过项目决策、项目过程、项目产出以及项目效益等方面进行评价，其中：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项目过程：麦盖提县公共文化服务体系建设项目预算安排 490.00万元，实际支出490.00万元，预算执行率100%。项目资金使用合规，项目财务管理制度健全，财务监控到位，所有资金支付均按照国库集中支付制度严格执行，现有项目管理制度执行情况良好。</w:t>
        <w:br/>
        <w:t>项目产出：已发放30个乡镇公共文化服务体系建设补助；</w:t>
        <w:br/>
        <w:t>项目效益：公共文化服务体系为不同地域、不同文化背景的人们提供了一个交流和互动的平台，有助于增进相互了解和友谊，促进社会团结和稳固，激发人民群众的文化消费需求，促进文化产业的繁荣和发展，为经济增长注入新的动力。满足人民群众的精神文化需求：随着生活水平的提高，人们越来越注重精神文化生活的品质。公共文化服务体系的建设正是为了满足这一需求，让人民群众在物质生活得到保障的同时，也能享受到精神文化的滋养。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公共文化服务体系建设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组织实施全县文化事业产业发展规划，依照法律法规负责全县文化工作协调指导文化产业基地和特色文化建设职责，并组织实施。围绕2023年度工作重点和工作计划制定项目预算，根据评分标准，该指标不扣分，得3分。</w:t>
        <w:br/>
        <w:t>（2）立项程序规范性：根据决策依据编制工作计划和项目预算，经过与麦盖提县公共文化服务体系建设项目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（4）管理制度健全性：制定了麦盖提县文化体育广播电视和旅游局相关管理办法，对财政专项资金进行严格管理，基本做到了专款专用，根据评分标准，该指标不扣分，得2分。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项目产出类指标包括产出数量、产出质量、产出时效，产出成本四方面的内容，由5个三级指标构成，权重分为40分，实际得分40分，得分率为100%。</w:t>
        <w:br/>
        <w:t>（1）对于“产出数量”</w:t>
        <w:br/>
        <w:t>涉及乡镇数量指标，预期指标值为大于等于8个，实际完成值为8个，指标完成率为100%，与预期目标一致，根据评分标准，该指标不扣分，得8分。</w:t>
        <w:br/>
        <w:t>补助村数量指标，预期指标值为大于等于30个，实际完成值为30个，指标完成率为100%，与预期目标一致，根据评分标准，该指标不扣分，得8分。</w:t>
        <w:br/>
        <w:t>合计得16分。</w:t>
        <w:br/>
        <w:t>（2）对于“产出质量”：</w:t>
        <w:br/>
        <w:t>资金使用合规率指标，预期指标值为100%，实际完成值为100%，指标完成率为100%，与预期目标一致，根据评分标准，该指标不扣分，得8分。</w:t>
        <w:br/>
        <w:t>合计得8分。</w:t>
        <w:br/>
        <w:t>（3）对于“产出时效”：</w:t>
        <w:br/>
        <w:t>项目完成时间指标，预期指标值为2023年12月，实际完成值为2023年12月，指标完成率为100%，与预期目标一致，根据评分标准，该指标不扣分，得8分。</w:t>
        <w:br/>
        <w:t>合计得8分。</w:t>
        <w:br/>
        <w:t>（4）对于“经济成本”：</w:t>
        <w:br/>
        <w:t>每个乡镇补助成本指标预期值为小于等于61.25万元，实际完成值为61.25万元，指标完成率为100%，成本控制在预算范围内，根据评分标准，此项指标应当得分为8分，实际得分8分。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促进我县文化事业发展指标，该指标预期指标值为促进，实际完成值为促进，指标完成率为100%，与预期指标一致，根据评分标准，该指标不扣分，得20分。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群众对国家基本公共文化服务满意度100%，该指标预期指标值为100%，实际完成值为100%，指标完成率为100%，与预期目标一致，根据评分标准，该指标不扣分,得10分。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麦盖提县公共文化服务体系建设项目预算490.00万元，到位490.00万元，实际支出490.00万元，预算执行率为100%，项目绩效指标总体完成率为100%，此项目无偏差。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</w:t>
        <w:br/>
        <w:t>（二）存在问题及原因分析</w:t>
        <w:br/>
        <w:t>存在的问题：</w:t>
        <w:br/>
        <w:t>公共文化服务体系建设补助的发放往往是一次性的或短期的，缺乏持续、稳固的投入机制，这不利于文化服务体系的长远发展。</w:t>
        <w:br/>
        <w:t>原因分析：</w:t>
        <w:br/>
        <w:t>政策的不稳固性也会对公共文化服务体系建设的投入机制造成影响，政策的频繁调整会使得投入机制难以持续稳固。</w:t>
        <w:br/>
        <w:t>下一步改进措施：政策的不稳固性也会对公共文化服务体系建设的投入机制造成影响，政策的频繁调整会使得投入机制难以持续稳固。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制定长期稳固的政策，避免政策频繁调整对投入机制造成影响。三是加强监管和评估，确保投入的资金能够真正用于公共文化服务体系建设，提高资金使用效率。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