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麦盖提县数字电视双向网络改造工程项目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麦盖提县融媒体中心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麦盖提县融媒体中心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尼亚孜艾力·玉苏普</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为进一步提升麦盖提县政府公信力，按照“标本兼治，重在治本，支付工程尾款”等要求，全面落实化解有策，兜底有方等举措，对政府性债务逐笔逐项进行化解。我单位贯彻落实相关要求，积极向县财政申请资金来源，用于支付完成两个以前年度项目尾款260万元，其中：数字电视双向网络改造工程尾款240万元、网络安全等级保护建设项目尾款20万元。</w:t>
        <w:br/>
        <w:t>支持农村及偏远地区通信基础设施建设，推进农村地区4G通信基站、光纤宽带、广播电视等信息基础设施建设和宽带普及，全面推进广播电视节目地面无线数字化覆盖和广播电视“村村通”、直播卫星“户户通”设备升级，试点5G网络建设工程。统筹推进县乡村三级物流体系建设，加快邮政快递进村工程，大力推进农资进村、农产品进城，完善农村物流体系，提升农村物流服务能力，加快布局由县市、乡镇综合性物流配送中心和末端配送网点组成的农村物流网络，加快智能快件箱项目建设，支持企业通过各种合作模式推进快递进村，打通快递到家最后100米。随着信息技术的快速发展，数字化和网络化已经成为现代社会的重要特征。在广播电视领域，数字电视技术以其高清、互动、多功能等优势，逐渐取代了传统的模拟电视，成为广大用户收看节目的主要方式。因此，对麦盖提县原有的模拟电视网络进行数字化改造，是顺应技术发展潮流、提升广播电视服务水平的必然选择。</w:t>
        <w:br/>
        <w:t>麦盖提县作为新疆地区的一个重要县城，其经济社会发展对信息化、网络化的需求日益迫切。通过实施数字电视双向网络改造工程，不仅可以提升广播电视服务的覆盖面和质量，还可以为麦盖提县的信息化建设提供有力支撑，推动当地经济社会的快速发展。</w:t>
        <w:br/>
        <w:t>随着用户需求的多样化，传统的单向电视服务已经不能满足人们的日常需求。数字电视双向网络改造可以实现互动电视、高清电视、宽带上网等多种业务功能，为用户提供更加丰富、便捷的服务体验。这不仅有助于提升用户的满意度和忠诚度，还可以为运营商带来更多的增值业务收入。</w:t>
        <w:br/>
        <w:t>从行业发展的角度来看，数字电视双向网络改造也是推动广播电视行业转型升级的重要举措。通过改造升级，可以优化网络结构、提升网络性能、降低运营成本，为行业的可持续发展奠定坚实基础。</w:t>
        <w:br/>
        <w:t>麦盖提县数字电视双向网络改造工程项目是在技术发展、社会需求和行业发展的共同推动下产生的，具有重要的现实意义和深远的发展前景。</w:t>
        <w:br/>
        <w:t>2.主要内容及实施情况</w:t>
        <w:br/>
        <w:t xml:space="preserve"> 本项目主要用于支付两个以前年度项目尾款260万元，其中：数字电视双向网络改造工程尾款240万元、网络安全等级保护建设项目尾款20万元。</w:t>
        <w:br/>
        <w:t>截止目前，已完成支付两个以前年度项目尾款260万元，其中：数字电视双向网络改造工程尾款240万元、网络安全等级保护建设项目尾款20万元。</w:t>
        <w:br/>
        <w:t>3.项目实施主体</w:t>
        <w:br/>
        <w:t>麦盖提县融媒体中心为全额事业单位，纳入2023年部门决算编制范围的有7个科室:总编室、综合室、指挥中心采集室、指挥中心编辑室、译制室、技术运维室、广告室。</w:t>
        <w:br/>
        <w:t>编制人数32人，其中：行政人员编制0人、工勤0人、参公0人、事业编制32人。实有在职人数28人，其中：行政在职0人、工勤0人、参公0人、事业在职28人。离退休人员17人，其中：行政退休人员0人、事业退休17人。</w:t>
        <w:br/>
        <w:t>4. 资金投入和使用情况</w:t>
        <w:br/>
        <w:t>县级财政年初共安排下达资金260万元，为县级资金，最终确定项目资金总数为260万元。</w:t>
        <w:br/>
        <w:t>截至2023年12月31日，实际支出260万元，预算执行率100%。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本项目计划总投资为260万元，主要用于一是支付数字电视双向网络改造工程尾款240万元，二是支付网络安全等级保护建设项目尾款20万元，项目的实施有效化解我单位存量债务，进一步提高政府公信力。</w:t>
        <w:br/>
        <w:t>2.阶段性目标</w:t>
        <w:br/>
        <w:t>制定《麦盖提县数字电视双向网络改造工程项目实施方向》，明确债务化解的总体要求、还款内容、方法步骤等。按计划召开党组会，确定申请项目资金金额，及时向财政打资金申请报告，准备支付资料，资金到位后及时按照实施方案内容支付工程欠款。</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成本和效益3个一级指标，其中：产出下设产出数量、产出质量、产出时效3个2级指标，成本下设1个2级指标，效益下设社会效益1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潘国平任评价组组长，绩效评价工作职责为负责全盘工作。</w:t>
        <w:br/>
        <w:t>谢家娥任评价组副组长，绩效评价工作职责为为对项目实施情况进行实地调查。</w:t>
        <w:br/>
        <w:t>郎兵、尼亚孜艾力·玉苏普任评价组成员，绩效评价工作职责为负责资料审核等工作。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通过实施麦盖提县数字电视双向网络改造工程项目产生提升政府公信力效益。项目实施主要通过项目决策、项目过程、项目产出以及项目效益等方面进行评价，其中：</w:t>
        <w:br/>
        <w:t>项目决策：主要关注决策过程的合理性、科学性和有效性。实施该项目前深入学习研究相关政策要求，深入基层进行前期调研，了解该领域的需求和环境，充分考虑经济、社会效益等因素，制定贴合实际的项目实施方案，并且层层审批，通过县政府常务会和财经委员会后进行实施。综上所述，该项目的决策过程合理、科学、有效。</w:t>
        <w:br/>
        <w:t>项目过程：麦盖提县数字电视双向网络改造工程项目预算安排 260万元，实际支出260万元，预算执行率100%。项目资金使用合规，项目财务管理制度健全，财务监控到位，所有资金支付均按照国库集中支付制度严格执行，现有项目管理制度执行情况良好。</w:t>
        <w:br/>
        <w:t>项目产出：通过项目实施已支付两个以前年度项目尾款260万元，其中：数字电视双向网络改造工程尾款240万元、网络安全等级保护建设项目尾款20万元，资金使用合规率、债务化解覆盖率、资金支付及时率均为100%。</w:t>
        <w:br/>
        <w:t>项目效益：通过项目的实施有效化解了我单位存量债务，进一步提高了政府公信力。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麦盖提县数字电视双向网络改造工程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（1）立项依据充分性：结合单位职能职责，并组织实施。围绕2023年度工作重点和工作计划制定项目预算，根据评分标准，该指标不扣分，得3分。</w:t>
        <w:br/>
        <w:t>（2）立项程序规范性：根据决策依据编制工作计划和项目预算，经过与单位分管领导进行沟通、筛选确定项目预算计划，上支委会研究确定最终预算方案，根据评分标准，该指标不扣分，得2分。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8个三级指标构成，权重分为15分，实际得分15分，得分率为100%。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（3）资金使用合规性：制定了相关的制度和管理规定对项目资金使用进行规范管理，财务制度健全、执行严格，根据评分标准，该指标不扣分，得4分。</w:t>
        <w:br/>
        <w:t>（4）管理制度健全性：制定了相关管理办法，对财政专项资金进行严格管理，做到了专款专用，根据评分标准，该指标不扣分，得2分。</w:t>
        <w:br/>
        <w:t>（5）制度执行有效性：由部门提出项目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项目产出类指标包括产出数量、产出质量、产出时效三方面的内容，由7个三级指标构成，权重分为40分，实际得分40分，得分率为100%。</w:t>
        <w:br/>
        <w:t>（1）对于“产出数量”</w:t>
        <w:br/>
        <w:t>化解债务项目数量指标，预期指标值为大于等于2，实际完成值为2，指标完成率为100%，与预期目标一致，根据评分标准，该指标不扣分，得10分。</w:t>
        <w:br/>
        <w:t>合计得10分。</w:t>
        <w:br/>
        <w:t>（2）对于“产出质量”：</w:t>
        <w:br/>
        <w:t>资金使用合规率指标，预期指标值为等于100%，实际完成值为100%，指标完成率为100%，与预期目标一致，根据评分标准，该指标不扣分，得5分。</w:t>
        <w:br/>
        <w:t>债务化解覆盖率指标，预期指标值为等于100%，实际完成值为100%，指标完成率为100%，与预期目标一致，根据评分标准，该指标不扣分，得5分。</w:t>
        <w:br/>
        <w:t>合计得10分。</w:t>
        <w:br/>
        <w:t>（3）对于“产出时效”：</w:t>
        <w:br/>
        <w:t>债务化解完成时间指标，预期指标值为2023年10月，实际完成值为2023年10月，指标完成率为100%，与预期目标一致，根据评分标准，该指标不扣分，得5分。</w:t>
        <w:br/>
        <w:t>资金支付及时率指标，预期指标值为等于100%，实际完成值为100%，指标完成率为100%，与预期目标一致，根据评分标准，该指标不扣分，得5分。</w:t>
        <w:br/>
        <w:t>合计得10分。</w:t>
        <w:br/>
        <w:t>（4）对于“产出成本”：</w:t>
        <w:br/>
        <w:t>支付数字电视双向网络改造工程尾款指标预期值为小于等于240万元，实际完成值为240万元，指标完成率为100%，成本控制在预算范围内，根据评分标准，此项指标应当得分为5分，实际得分5分。</w:t>
        <w:br/>
        <w:t>支付网络安全等级保护建设项目尾款指标预期值为小于等于20万元，实际完成值为20万元，指标完成率为100%，成本控制在预算范围内，根据评分标准，此项指标应当得分为5分，实际得分5分。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项目效益类指标包括社会效益1个方面的内容，由1个三级指标构成，权重分为30分，实际得分30分，得分率为100%。</w:t>
        <w:br/>
        <w:t>（1）对于“社会效益指标”：</w:t>
        <w:br/>
        <w:t>本项目的实施有效化解我单位存量债务，进一步提高政府公信力，与预期指标一致，根据评分标准，该指标不扣分，得30分。</w:t>
        <w:br/>
        <w:t>（2）对于“经济效益指标”：</w:t>
        <w:br/>
        <w:t>本项目不涉及“经济效益指标”。</w:t>
        <w:br/>
        <w:t>（3）对于“生态效益指标”：</w:t>
        <w:br/>
        <w:t>本项目不涉及“生态效益指标”。</w:t>
        <w:br/>
        <w:t>（4）对于“满意度指标”</w:t>
        <w:br/>
        <w:t>本项目不涉及“满意度指标”。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麦盖提县数字电视双向网络改造工程项目预算260万元，到位260万元，实际支出260万元，预算执行率为100%，项目绩效指标总体完成率为100%，偏差率为0%。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督促指导，分管领导具体负责，从项目到资金，均能够很好的执行。三是加强沟通协调，我单位及时向领导汇报项目资金支付进度，加强与施工单位的沟通，确保项目资金按时支付。</w:t>
        <w:br/>
        <w:t>（二）存在问题及原因分析</w:t>
        <w:br/>
        <w:t>存在问题：在项目实施过程中可能会出现以下问题：</w:t>
        <w:br/>
        <w:t>数字电视双向网络改造涉及到较为复杂的技术问题，包括信号传输、数据处理和网络安全等方面，由于技术更新迅速，部分老旧设备和技术标准可能难以适应新的需求，导致改造过程中出现技术瓶颈。</w:t>
        <w:br/>
        <w:t>原因分析：技术人员的专业水平不够高，缺少技术研发与培训。</w:t>
        <w:br/>
        <w:t>下一步改进措施：一是加强技术研发与培训，针对技术难题，加强技术研发和引进，提升技术人员的专业水平。同时，加强对用户的培训和教育，提高他们对数字电视双向网络改造的认识和接受度。</w:t>
        <w:br/>
        <w:t>二是提升服务质量，在改造过程中，注重提升服务质量，包括优化信号传输质量、提高数据处理速度、加强网络安全保障等。同时，加强与用户的沟通和反馈，及时解决用户在使用过程中遇到的问题和困难。</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加强技术研发投入与更新，鼓励和支持企业加大在数字电视双向网络改造技术上的研发投入，积极引进和消化国际先进技术，提高自主创新能力；推广使用具有高效、稳固、安全特点的新技术和新标准，逐步替换老旧设备和技术标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