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麦盖提县日照高级中学（第五中学）运动场建设项目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郝天亮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2024年07月05日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随着体育事业的不断发展以及中学教育的进步，学校运动场的建设成为了中学发展的迫切需求。运动场作为培养学生身体素质、增强学生团队协作能力、培养学生意志品质的重要平台，对中学教育的全面发展起着重要的支撑作用。建设环保、安全、美观的运动场，可以为学生提供舒适的运动环境，让他们在健康的氛围中锻炼身体。建设设施齐全、先进的运动场，可以为学校体育教学提供优质场地和设备。学校体育是中学教育的重要组成部分，它不仅可以帮助学生增强身体素质，提高健康水平，还有助于培养学生的团队合作精神和竞争意识。而运动场的建设正是为了满足这些教学需求，提供一个符合标准的运动场所，让学生在专业、安全的场地中进行体育锻炼。</w:t>
        <w:br/>
        <w:t>随着近年来经济社会的快速发展，汽车保有量逐年增加，尽管城市停车设施规模在持续扩大，但在学校和医院等人员密集公共场所周边，停车设施的需求仍然大于实际供给，这导致了交通拥堵、停车难等问题。结合这些场所建设人防工程，不仅可以提高停车设施供给，缓解城市交通压力，还有助于改善我县送学就医环境。</w:t>
        <w:br/>
        <w:t>其次，考虑到自然灾害和紧急情况的频发，人防工程的建设对于保障学校师生的生命安全具有重要意义。学校作为教学和学习的场所，拥有大量师生人群。在火灾、地震、恐怖袭击等紧急情况下，人防工程可以提供相对安全的场所，减少伤亡和财产损失。</w:t>
        <w:br/>
        <w:t>2. 主要内容及实施情况</w:t>
        <w:br/>
        <w:t>本项目主要用于麦盖提县日照高级中学（第五中学）运动场建设，建设总面积为15977.84平方米，人防工程建设面积3175.07平方米。</w:t>
        <w:br/>
        <w:t>截止目前，已完成麦盖提县日照高级中学（第五中学）运动场建设，建设总面积为15977.84平方米，人防工程建设面积3175.07平方米。</w:t>
        <w:br/>
        <w:t>3.项目实施主体</w:t>
        <w:br/>
        <w:t>麦盖提县教育局为独立核算机构，属一级预算单位。纳入2023年部门决算编制范围的有3个副科级事业单位；3个行政股室；6个事业股室，下属有事业单位一家，学校18所，幼儿园9所。</w:t>
        <w:br/>
        <w:t>编制人数4538人，其中：行政人员编制8人、工勤26人、参公0人、事业编制4504人。实有在职人数4335人，其中：行政在职4人、工勤32人、参公0人、事业在职4299人。离退休人员832人，其中：行政退休人员6人、事业退休826人。</w:t>
        <w:br/>
        <w:t>4. 资金投入和使用情况</w:t>
        <w:br/>
        <w:t>《关于提前拨付2023年新疆西藏等地区教育特殊补助资金的通知》（麦财教字【2022】73号）共安排下达资金1851万元，为中央转移支付资金，最终确定项目资金总数为1851万元。</w:t>
        <w:br/>
        <w:t>截至2023年12月31日，实际支出1762.36万元，预算执行率95.21%。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主要用于麦盖提县日照高级中学（第五中学）运动场建设，建设总面积为15977.84平方米，人防工程建设面积3175.07平方米，项目的实施不断改善义务教育学校办学条件。</w:t>
        <w:br/>
        <w:t>2.阶段性目标</w:t>
        <w:br/>
        <w:t>实施的前期准备工作：1.人员组织：按照架构将人员组织到位，包括项目管理人员，主要施工班组，主要合作单位，配合人员，并建立相关单位人员的联系，信息互动。</w:t>
        <w:br/>
        <w:t>2. 机械设备落实：需要租赁的设备应签订好意向或协议，根据工序安排首批机械设备进场。</w:t>
        <w:br/>
        <w:t>3. 办公条件和临时设施建设：落实办公条件，进行临时设施建设。</w:t>
        <w:br/>
        <w:t>4. 材料供应商确定：主要材料供应商确定，周转材料核算并有序组织进场。</w:t>
        <w:br/>
        <w:t>5. 办理相关手续：在建设主管单位完成的手续有《项目备案》、《用地规划许可证》，《建设工程规划许可证》，《施工许可证》等。</w:t>
        <w:br/>
        <w:t>具体实施工作：1. 启动与规划阶段：启动会议，明确项目的目标、范围、预算、时间表等关键要素，并确定项目经理和项目团队。</w:t>
        <w:br/>
        <w:t>项目计划制定，详细规划项目的实施步骤，包括资源分配、任务分解、进度安排等。</w:t>
        <w:br/>
        <w:t>2. 设计阶段：工程设计方案，根据项目需求，制定详细的工程设计方案，包括设计理念、工程图纸、技术规范等。</w:t>
        <w:br/>
        <w:t>沟通与确认，与相关方进行沟通和确认，获得反馈和意见，最终确定设计方案。</w:t>
        <w:br/>
        <w:t>3.招投标与合同阶段：发布招标文件，项目团队发布招标文件，吸引潜在的承包商竞标。</w:t>
        <w:br/>
        <w:t>合同谈判与签订，评估竞标文件，选择最佳承包商进行合同谈判和签订。</w:t>
        <w:br/>
        <w:t>4.施工准备阶段：场地准备，确保施工场地符合施工要求，包括场地清理、平整等。</w:t>
        <w:br/>
        <w:t>材料采购，根据项目需求采购所需材料，并确保材料的质量和供应。</w:t>
        <w:br/>
        <w:t>人员与设备组织，组织施工人员和设备，确保施工顺利进行。</w:t>
        <w:br/>
        <w:t>5.施工阶段：基础工程，进行地基处理、基础结构建设等工作。</w:t>
        <w:br/>
        <w:t>主体结构施工，按照设计方案进行主体结构的施工。安装与调试：完成设备安装、系统调试等工作。</w:t>
        <w:br/>
        <w:t>验收阶段的具体工作： 本项目完成所有施工任务、达到项目预期目标后，相关施工单位，教育部门对学校操场，人防工程进行质量验收、功能验收等，确保项目符合设计要求和相关标准。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郝天亮任评价组组长，绩效评价工作职责为负责全盘工作。</w:t>
        <w:br/>
        <w:t>陈日能任评价组副组长，绩效评价工作职责为为对项目实施情况进行实地调查。</w:t>
        <w:br/>
        <w:t>艾买提江任评价组成员，绩效评价工作职责为负责资料审核等工作。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麦盖提县日照高级中学（第五中学）运动场建设项目扩大学校的体育影响力，提高社会认可度。通过举办比赛和活动，可以增强学生的体育锻炼意识，提升学校的体育运动水平和整体形象，进一步推动学校体育事业的发展，人防工程建设也是城市综合防护和承载能力提高的重要手段，有助于加快补齐人防工程建设短板，促进人防工程增量提质。在满足人防功能需要的同时，对于提升重要人防工程设施军民兼用水平具有重要的现实意义和长远的战略意义。项目实施主要通过项目决策、项目过程、项目产出以及项目效益等方面进行评价，其中：</w:t>
        <w:br/>
        <w:t>项目决策：该项目主要通过《关于提前拨付2023年新疆西藏等地区教育特殊补助资金的通知》（麦财教字【2022】73号）文件立项，项目实施符合实施要求，项目立项依据充分，立项程序规范。 </w:t>
        <w:br/>
        <w:t>项目过程：麦盖提县日照高级中学（第五中学）运动场建设项目预算安排1851万元，实际支出1762.36万元，预算执行率95.21%。项目资金使用合规，项目财务管理制度健全，财务监控到位，所有资金支付均按照国库集中支付制度严格执行，现有项目管理制度执行情况良好。</w:t>
        <w:br/>
        <w:t>项目产出：已完成建设第五中学运动场，建设总面积为15977.84平方米，人防工程建设面积3175.07平方米等。</w:t>
        <w:br/>
        <w:t>项目效益：项目的实施有效改善了义务教育学校办学条件。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日照高级中学（第五中学）运动场建设项目进行客观评价，最终评分结果：评价总分98.94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负责各级各类教育的统筹规划和综合协调，制定教育事业发展规划和计划，确定教育事业发展重点、规模、速度和步骤，指导各级各类学校的教育教学改革；负责教育基本信息的统计、分析和发布职责，并组织实施。围绕2023年度工作重点和工作计划制定项目预算，根据评分标准，该指标不扣分，得3分。</w:t>
        <w:br/>
        <w:t>（2）立项程序规范性：根据决策依据编制工作计划和项目预算，经过与麦盖提县日照高级中学（第五中学）运动场建设项目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5个三级指标构成，权重分为15分，实际得分14.67分，得分率为97.8%。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（2）预算执行率：预算编制较为详细，项目资金支出总体能够按照预算执行，根据评分标准，该指标不扣分，得2.86分。</w:t>
        <w:br/>
        <w:t>（3）资金使用合规性：制定了相关的制度和管理规定对项目资金使用进行规范管理，财务制度健全、执行严格，根据评分标准，该指标不扣分，得3.81分。</w:t>
        <w:br/>
        <w:t>（4）管理制度健全性：制定了麦盖提县教育局相关管理办法，对财政专项资金进行严格管理，基本做到了专款专用，根据评分标准，该指标不扣分，得2分。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项目产出类指标包括产出数量、产出质量、产出时效，产出成本四方面的内容，由10个三级指标构成，权重分为40分，实际得分40分，得分率为100%。</w:t>
        <w:br/>
        <w:t>（1）对于“产出数量”</w:t>
        <w:br/>
        <w:t>新建运动场面积指标，预期指标值为大于等于15977.84平方米，实际完成值为15977.84平方米，指标完成率为100%，与预期目标一致，根据评分标准，该指标不扣分，得4分。</w:t>
        <w:br/>
        <w:t>人防工程面积指标，预期指标值为大于等于3175.07平方米，实际完成值为3175.07平方米，指标完成率为100%，与预期目标一致，根据评分标准，该指标不扣分，得4分。</w:t>
        <w:br/>
        <w:t>合计得8分。</w:t>
        <w:br/>
        <w:t>（2）对于“产出质量”：</w:t>
        <w:br/>
        <w:t>工程质量验收合格率指标，预期指标值为100%，实际完成值为100%，指标完成率为100%，与预期目标一致，根据评分标准，该指标不扣分，得4分。</w:t>
        <w:br/>
        <w:t>资金使用合规率指标，预期指标值为100%，实际完成值为95.21%，指标完成率为95.21%，与预期目标一致，根据评分标准，该指标不扣分，得3.81分。</w:t>
        <w:br/>
        <w:t>工程完工率指标，预期指标值为100%，实际完成值为100%，指标完成率为100%，与预期目标一致，根据评分标准，该指标不扣分，得4分。</w:t>
        <w:br/>
        <w:t>合计得11.81分。</w:t>
        <w:br/>
        <w:t>（3）对于“产出时效”：</w:t>
        <w:br/>
        <w:t>项目计划开工时间指标，预期指标值为2023年4月，实际完成值为2023年4月，指标完成率为100%，与预期目标一致，根据评分标准，该指标不扣分，得4分。</w:t>
        <w:br/>
        <w:t>项目计划完工时间指标，预期指标值为2023年12月，实际完成值为2023年12月，指标完成率为100%，与预期目标一致，根据评分标准，该指标不扣分，得4分。</w:t>
        <w:br/>
        <w:t>资金按期拨付率指标，预期指标值为100%，实际完成值为95.21%，指标完成率为95.21%，与预期目标一致，根据评分标准，该指标不扣分，得3.81分。</w:t>
        <w:br/>
        <w:t>合计得11.81分。</w:t>
        <w:br/>
        <w:t>（4）对于“经济成本”：</w:t>
        <w:br/>
        <w:t>人防工程建设成本指标预期值为小于等于1000万元，实际完成值为911.36万元，指标完成率为91.14%，成本控制在预算范围内，根据评分标准，此项指标应当得分为4分，实际得分3.65分。</w:t>
        <w:br/>
        <w:t>运动场建设成本指标预期值为小于等于851万元，实际完成值为851万元，指标完成率为100%，成本控制在预算范围内，根据评分标准，此项指标应当得分为4分，实际得分4分。</w:t>
        <w:br/>
        <w:t>合计得7.65分。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改善义务教育学校办学条件指标，该指标预期指标值为改善，实际完成值为改善，指标完成率为100%，与预期指标一致，根据评分标准，该指标不扣分，得20分。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师生满意度100%，该指标预期指标值为100%，实际完成值为100%，指标完成率为100%，与预期目标一致，根据评分标准，该指标不扣分,得10分。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麦盖提县日照高级中学（第五中学）运动场建设项目预算1851万元，到位1851万元，实际支出1762.36万元，预算执行率为95.21%，项目绩效指标总体完成率为95.21%，此项目无偏差。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一、项目规划与管理</w:t>
        <w:br/>
        <w:t>明确项目目标与范围：在项目启动阶段，我会与团队成员和相关利益方充分沟通，确保对项目的目标、范围、时间表和预算有清晰的认识。</w:t>
        <w:br/>
        <w:t>制定详细的项目计划：根据项目的目标和范围，我会制定详细的项目计划，包括各个阶段的任务、资源需求、时间安排和里程碑等。</w:t>
        <w:br/>
        <w:t>建立有效的沟通机制：我注重团队成员之间的有效沟通，确保信息的及时传递和共享，以便及时解决问题和调整计划。</w:t>
        <w:br/>
        <w:t>二、质量控制与风险管理</w:t>
        <w:br/>
        <w:t>严格执行质量标准：我会确保团队成员严格遵守相关的质量标准和技术规范，通过定期的质量检查和验收，确保工程质量符合要求。</w:t>
        <w:br/>
        <w:t>识别并管理风险：在项目执行过程中，我会识别潜在的风险因素，并制定相应的应对措施，以减轻风险对项目的影响。</w:t>
        <w:br/>
        <w:t>三、团队合作与协调</w:t>
        <w:br/>
        <w:t>建立高效的团队：我注重团队的建设和管理，通过培训和指导，提高团队成员的专业技能和协作能力。</w:t>
        <w:br/>
        <w:t>促进跨部门合作：在大型项目中，我会积极协调不同部门和团队之间的合作，确保项目的顺利进行。</w:t>
        <w:br/>
        <w:t>四、成本控制与资源管理</w:t>
        <w:br/>
        <w:t>优化资源配置：我会根据项目需求和资源情况，合理安排和调配人力、物力和财力资源，确保资源的有效利用。</w:t>
        <w:br/>
        <w:t>严格控制成本：我会通过精细化的成本管理，控制项目的各项开支，确保项目成本在预算范围内。</w:t>
        <w:br/>
        <w:t>五、持续改进与创新</w:t>
        <w:br/>
        <w:t>总结经验教训：在项目结束后，我会及时总结项目的经验教训，为未来的项目提供借鉴和参考。</w:t>
        <w:br/>
        <w:t>推动技术创新：我关注行业内的最新技术和趋势，积极引入新的技术和方法，提高项目的效率和质量。</w:t>
        <w:br/>
        <w:t>（二）存在问题及原因分析</w:t>
        <w:br/>
        <w:t>存在问题：运动场建成后，对日常管理和维护，防止污染和破坏管理不到位情况。</w:t>
        <w:br/>
        <w:t>原因分析：后期监管工作不到位。</w:t>
        <w:br/>
        <w:t>下一步改进措施：针对运动场的使用和管理问题，建议学校制定完善的使用和管理制度，明确运动场的使用规则和管理责任。同时，加强对学生和教职工的宣传教育，提高他们的爱护运动场意识，确保运动场的长期使用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加强日常管理和维护，设立专职管理岗位，设立运动场专职管理岗位，明确岗位职责和任职要求，确保负责运动场的日常管理和维护工作；加强巡查和监管，定期对运动场进行巡查，及时发现并处理设施损坏、污染等问题，同时，加强对学生和教职工的教育和监管，提高他们的爱护运动场意识。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