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麦盖提县疾病预防控制中心2024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31E1D89">
      <w:r>
        <w:br w:type="page"/>
      </w:r>
    </w:p>
    <w:p w14:paraId="1C818E88">
      <w:pPr>
        <w:spacing w:line="640" w:lineRule="exact"/>
        <w:jc w:val="center"/>
        <w:outlineLvl w:val="1"/>
      </w:pPr>
      <w:r>
        <w:rPr>
          <w:rFonts w:ascii="黑体" w:hAnsi="黑体" w:eastAsia="黑体"/>
          <w:sz w:val="32"/>
        </w:rPr>
        <w:t>第一部分 单位概况</w:t>
      </w:r>
    </w:p>
    <w:p w14:paraId="680A8A6B">
      <w:pPr>
        <w:spacing w:line="640" w:lineRule="exact"/>
        <w:ind w:firstLine="640"/>
        <w:jc w:val="both"/>
        <w:outlineLvl w:val="2"/>
      </w:pPr>
      <w:r>
        <w:rPr>
          <w:rFonts w:ascii="黑体" w:hAnsi="黑体" w:eastAsia="黑体"/>
          <w:sz w:val="32"/>
        </w:rPr>
        <w:t>一、主要职能</w:t>
      </w:r>
    </w:p>
    <w:p w14:paraId="0384B83C">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在麦盖提县卫生健康委员会的领导下，开展疾病预防和控制相关工作。</w:t>
      </w:r>
    </w:p>
    <w:p w14:paraId="2F81BC4B">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指导乡(镇)卫生院、村、社区卫生室做好健康教育宣传、疾病预防、处置措施等工作。</w:t>
      </w:r>
    </w:p>
    <w:p w14:paraId="00BC0E87">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负责进行传染病、寄生虫病、慢性非传染性疾病等预防与控制，流行因素监测和报告，监测慢性非传染性疾病致病危险因素，筛查高危人群。</w:t>
      </w:r>
    </w:p>
    <w:p w14:paraId="7B957CED">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开展突发公共卫生事件(急性传染病、食物中毒职业危害等)应急准备，报告与预警，处置和评价。</w:t>
      </w:r>
    </w:p>
    <w:p w14:paraId="31772C20">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对影响人群生存环境卫生质量及生命质量的危险因素进行卫生学监测。</w:t>
      </w:r>
    </w:p>
    <w:p w14:paraId="4992B614">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健康危害因素监测与</w:t>
      </w:r>
      <w:r>
        <w:rPr>
          <w:rFonts w:hint="eastAsia" w:ascii="仿宋_GB2312" w:hAnsi="仿宋_GB2312" w:eastAsia="仿宋_GB2312"/>
          <w:sz w:val="32"/>
          <w:lang w:eastAsia="zh-CN"/>
        </w:rPr>
        <w:t>干预</w:t>
      </w:r>
      <w:r>
        <w:rPr>
          <w:rFonts w:ascii="仿宋_GB2312" w:hAnsi="仿宋_GB2312" w:eastAsia="仿宋_GB2312"/>
          <w:sz w:val="32"/>
        </w:rPr>
        <w:t>，开展食源性、职业性、放射性、环境性等疾病的监测评价和流行病学调查，开展公众健康和营养状况监测与评价，提供干预策略与措施。</w:t>
      </w:r>
    </w:p>
    <w:p w14:paraId="73577448">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疾病病原微生物监测、鉴定和物理、化学因子检测、评价。</w:t>
      </w:r>
    </w:p>
    <w:p w14:paraId="192E519A">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健康教育与健康促进，对公众进行健康指导和不良健康行为</w:t>
      </w:r>
      <w:r>
        <w:rPr>
          <w:rFonts w:hint="eastAsia" w:ascii="仿宋_GB2312" w:hAnsi="仿宋_GB2312" w:eastAsia="仿宋_GB2312"/>
          <w:sz w:val="32"/>
          <w:lang w:eastAsia="zh-CN"/>
        </w:rPr>
        <w:t>干预</w:t>
      </w:r>
      <w:r>
        <w:rPr>
          <w:rFonts w:ascii="仿宋_GB2312" w:hAnsi="仿宋_GB2312" w:eastAsia="仿宋_GB2312"/>
          <w:sz w:val="32"/>
        </w:rPr>
        <w:t>。</w:t>
      </w:r>
    </w:p>
    <w:p w14:paraId="28C9C23B">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开展疾病预防控制技术服务与应用研究指导等工作。</w:t>
      </w:r>
    </w:p>
    <w:p w14:paraId="18E49383">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开展结核病、麻风病预防控制、实验室检测、信息收集、分析及时准确报告、通报</w:t>
      </w:r>
      <w:r>
        <w:rPr>
          <w:rFonts w:hint="eastAsia" w:ascii="仿宋_GB2312" w:hAnsi="仿宋_GB2312" w:eastAsia="仿宋_GB2312"/>
          <w:sz w:val="32"/>
          <w:lang w:eastAsia="zh-CN"/>
        </w:rPr>
        <w:t>疫情</w:t>
      </w:r>
      <w:r>
        <w:rPr>
          <w:rFonts w:ascii="仿宋_GB2312" w:hAnsi="仿宋_GB2312" w:eastAsia="仿宋_GB2312"/>
          <w:sz w:val="32"/>
        </w:rPr>
        <w:t>及相关信息等工作。</w:t>
      </w:r>
    </w:p>
    <w:p w14:paraId="4D80561A">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完成麦盖提县卫生健康委员会交办的</w:t>
      </w:r>
      <w:r>
        <w:rPr>
          <w:rFonts w:hint="eastAsia" w:ascii="仿宋_GB2312" w:hAnsi="仿宋_GB2312" w:eastAsia="仿宋_GB2312"/>
          <w:sz w:val="32"/>
          <w:lang w:eastAsia="zh-CN"/>
        </w:rPr>
        <w:t>其他</w:t>
      </w:r>
      <w:r>
        <w:rPr>
          <w:rFonts w:ascii="仿宋_GB2312" w:hAnsi="仿宋_GB2312" w:eastAsia="仿宋_GB2312"/>
          <w:sz w:val="32"/>
        </w:rPr>
        <w:t>工作任务。</w:t>
      </w:r>
    </w:p>
    <w:p w14:paraId="16F755E6">
      <w:pPr>
        <w:spacing w:line="640" w:lineRule="exact"/>
        <w:ind w:firstLine="640"/>
        <w:jc w:val="both"/>
        <w:outlineLvl w:val="2"/>
      </w:pPr>
      <w:r>
        <w:rPr>
          <w:rFonts w:ascii="黑体" w:hAnsi="黑体" w:eastAsia="黑体"/>
          <w:sz w:val="32"/>
        </w:rPr>
        <w:t>二、机构设置及人员情况</w:t>
      </w:r>
    </w:p>
    <w:p w14:paraId="29079D3C">
      <w:pPr>
        <w:spacing w:line="580" w:lineRule="exact"/>
        <w:ind w:firstLine="640"/>
        <w:jc w:val="both"/>
      </w:pPr>
      <w:r>
        <w:rPr>
          <w:rFonts w:ascii="仿宋_GB2312" w:hAnsi="仿宋_GB2312" w:eastAsia="仿宋_GB2312"/>
          <w:sz w:val="32"/>
        </w:rPr>
        <w:t>麦盖提县疾病预防控制中心2024年度，实有人数59人，其中：在职人员39人，减少1人；离休人员0人，增加0人；退休人员20人,增加2人。</w:t>
      </w:r>
    </w:p>
    <w:p w14:paraId="66FA350D">
      <w:pPr>
        <w:spacing w:line="580" w:lineRule="exact"/>
        <w:ind w:firstLine="640"/>
        <w:jc w:val="both"/>
      </w:pPr>
      <w:r>
        <w:rPr>
          <w:rFonts w:ascii="仿宋_GB2312" w:hAnsi="仿宋_GB2312" w:eastAsia="仿宋_GB2312"/>
          <w:sz w:val="32"/>
        </w:rPr>
        <w:t>麦盖提县疾病预防控制中心无下属预算单位，下设9个科室，分别是：行政办公室、财务室、结防科、性艾科、公共卫生科、疾控科、免疫规划科、检验科、卫生监督所。</w:t>
      </w:r>
    </w:p>
    <w:p w14:paraId="4E5785F2">
      <w:r>
        <w:br w:type="page"/>
      </w:r>
    </w:p>
    <w:p w14:paraId="733179CE">
      <w:pPr>
        <w:spacing w:line="240" w:lineRule="auto"/>
        <w:jc w:val="center"/>
        <w:outlineLvl w:val="1"/>
      </w:pPr>
      <w:r>
        <w:rPr>
          <w:rFonts w:ascii="黑体" w:hAnsi="黑体" w:eastAsia="黑体"/>
          <w:sz w:val="32"/>
        </w:rPr>
        <w:t>第二部分 部门决算情况说明</w:t>
      </w:r>
    </w:p>
    <w:p w14:paraId="500F419C">
      <w:pPr>
        <w:spacing w:line="640" w:lineRule="exact"/>
        <w:ind w:firstLine="640"/>
        <w:jc w:val="both"/>
        <w:outlineLvl w:val="2"/>
      </w:pPr>
      <w:r>
        <w:rPr>
          <w:rFonts w:ascii="黑体" w:hAnsi="黑体" w:eastAsia="黑体"/>
          <w:sz w:val="32"/>
        </w:rPr>
        <w:t>一、收入支出决算总体情况说明</w:t>
      </w:r>
    </w:p>
    <w:p w14:paraId="057192A0">
      <w:pPr>
        <w:spacing w:line="580" w:lineRule="exact"/>
        <w:ind w:firstLine="640"/>
        <w:jc w:val="both"/>
      </w:pPr>
      <w:r>
        <w:rPr>
          <w:rFonts w:ascii="仿宋_GB2312" w:hAnsi="仿宋_GB2312" w:eastAsia="仿宋_GB2312"/>
          <w:b/>
          <w:sz w:val="32"/>
        </w:rPr>
        <w:t>2024年度收入总计1,109.19万元，</w:t>
      </w:r>
      <w:r>
        <w:rPr>
          <w:rFonts w:ascii="仿宋_GB2312" w:hAnsi="仿宋_GB2312" w:eastAsia="仿宋_GB2312"/>
          <w:b w:val="0"/>
          <w:sz w:val="32"/>
        </w:rPr>
        <w:t>其中：本年收入合计1,107.04万元，使用非财政拨款结余（含专用结余）0.00万元，年初结转和结余2.15万元。</w:t>
      </w:r>
    </w:p>
    <w:p w14:paraId="497A0495">
      <w:pPr>
        <w:spacing w:line="580" w:lineRule="exact"/>
        <w:ind w:firstLine="640"/>
        <w:jc w:val="both"/>
      </w:pPr>
      <w:r>
        <w:rPr>
          <w:rFonts w:ascii="仿宋_GB2312" w:hAnsi="仿宋_GB2312" w:eastAsia="仿宋_GB2312"/>
          <w:b/>
          <w:sz w:val="32"/>
        </w:rPr>
        <w:t>2024年度支出总计1,109.19万元，</w:t>
      </w:r>
      <w:r>
        <w:rPr>
          <w:rFonts w:ascii="仿宋_GB2312" w:hAnsi="仿宋_GB2312" w:eastAsia="仿宋_GB2312"/>
          <w:b w:val="0"/>
          <w:sz w:val="32"/>
        </w:rPr>
        <w:t>其中：本年支出合计1,109.19万元，结余分配0.00万元，年末结转和结余0.00万元。</w:t>
      </w:r>
    </w:p>
    <w:p w14:paraId="03517A73">
      <w:pPr>
        <w:spacing w:line="580" w:lineRule="exact"/>
        <w:ind w:firstLine="640"/>
        <w:jc w:val="both"/>
      </w:pPr>
      <w:r>
        <w:rPr>
          <w:rFonts w:ascii="仿宋_GB2312" w:hAnsi="仿宋_GB2312" w:eastAsia="仿宋_GB2312"/>
          <w:b w:val="0"/>
          <w:sz w:val="32"/>
        </w:rPr>
        <w:t>收入支出总体与上年相比，减少2,046.15万元，下降64.85%，主要原因是：本年度未安排</w:t>
      </w:r>
      <w:r>
        <w:rPr>
          <w:rFonts w:hint="eastAsia" w:ascii="仿宋_GB2312" w:hAnsi="仿宋_GB2312" w:eastAsia="仿宋_GB2312"/>
          <w:b w:val="0"/>
          <w:sz w:val="32"/>
          <w:lang w:eastAsia="zh-CN"/>
        </w:rPr>
        <w:t>疫情</w:t>
      </w:r>
      <w:r>
        <w:rPr>
          <w:rFonts w:ascii="仿宋_GB2312" w:hAnsi="仿宋_GB2312" w:eastAsia="仿宋_GB2312"/>
          <w:b w:val="0"/>
          <w:sz w:val="32"/>
        </w:rPr>
        <w:t>防控项目，收入支出较上年减少。</w:t>
      </w:r>
    </w:p>
    <w:p w14:paraId="5FFA93E2">
      <w:pPr>
        <w:spacing w:line="640" w:lineRule="exact"/>
        <w:ind w:firstLine="640"/>
        <w:jc w:val="both"/>
        <w:outlineLvl w:val="2"/>
      </w:pPr>
      <w:r>
        <w:rPr>
          <w:rFonts w:ascii="黑体" w:hAnsi="黑体" w:eastAsia="黑体"/>
          <w:sz w:val="32"/>
        </w:rPr>
        <w:t>二、收入决算情况说明</w:t>
      </w:r>
    </w:p>
    <w:p w14:paraId="00D7C266">
      <w:pPr>
        <w:spacing w:line="580" w:lineRule="exact"/>
        <w:ind w:firstLine="640"/>
        <w:jc w:val="both"/>
      </w:pPr>
      <w:r>
        <w:rPr>
          <w:rFonts w:ascii="仿宋_GB2312" w:hAnsi="仿宋_GB2312" w:eastAsia="仿宋_GB2312"/>
          <w:b/>
          <w:sz w:val="32"/>
        </w:rPr>
        <w:t>本年收入1,107.04万元，</w:t>
      </w:r>
      <w:r>
        <w:rPr>
          <w:rFonts w:ascii="仿宋_GB2312" w:hAnsi="仿宋_GB2312" w:eastAsia="仿宋_GB2312"/>
          <w:b w:val="0"/>
          <w:sz w:val="32"/>
        </w:rPr>
        <w:t>其中：财政拨款收入1,020.04万元，占92.14%；上级补助收入0.00万元，占0.00%；事业收入0.00万元，占0.00%；经营收入0.00万元，占0.00%；附属单位上缴收入0.00万元，占0.00%；其他收入87.00万元，占7.86%。</w:t>
      </w:r>
    </w:p>
    <w:p w14:paraId="3F3B5465">
      <w:pPr>
        <w:spacing w:line="640" w:lineRule="exact"/>
        <w:ind w:firstLine="640"/>
        <w:jc w:val="both"/>
        <w:outlineLvl w:val="2"/>
      </w:pPr>
      <w:r>
        <w:rPr>
          <w:rFonts w:ascii="黑体" w:hAnsi="黑体" w:eastAsia="黑体"/>
          <w:sz w:val="32"/>
        </w:rPr>
        <w:t>三、支出决算情况说明</w:t>
      </w:r>
    </w:p>
    <w:p w14:paraId="63BD3638">
      <w:pPr>
        <w:spacing w:line="580" w:lineRule="exact"/>
        <w:ind w:firstLine="640"/>
        <w:jc w:val="both"/>
      </w:pPr>
      <w:r>
        <w:rPr>
          <w:rFonts w:ascii="仿宋_GB2312" w:hAnsi="仿宋_GB2312" w:eastAsia="仿宋_GB2312"/>
          <w:b/>
          <w:sz w:val="32"/>
        </w:rPr>
        <w:t>本年支出1,109.19万元，</w:t>
      </w:r>
      <w:r>
        <w:rPr>
          <w:rFonts w:ascii="仿宋_GB2312" w:hAnsi="仿宋_GB2312" w:eastAsia="仿宋_GB2312"/>
          <w:b w:val="0"/>
          <w:sz w:val="32"/>
        </w:rPr>
        <w:t>其中：基本支出756.07万元，占68.16%；项目支出353.11万元，占31.83%；上缴上级支出0.00万元，占0.00%；经营支出0.00万元，占0.00%；对附属单位补助支出0.00万元，占0.00%。</w:t>
      </w:r>
    </w:p>
    <w:p w14:paraId="1BF86F02">
      <w:pPr>
        <w:spacing w:line="640" w:lineRule="exact"/>
        <w:ind w:firstLine="640"/>
        <w:jc w:val="both"/>
        <w:outlineLvl w:val="2"/>
      </w:pPr>
      <w:r>
        <w:rPr>
          <w:rFonts w:ascii="黑体" w:hAnsi="黑体" w:eastAsia="黑体"/>
          <w:sz w:val="32"/>
        </w:rPr>
        <w:t>四、财政拨款收入支出决算总体情况说明</w:t>
      </w:r>
    </w:p>
    <w:p w14:paraId="5D83F218">
      <w:pPr>
        <w:spacing w:line="580" w:lineRule="exact"/>
        <w:ind w:firstLine="640"/>
        <w:jc w:val="both"/>
      </w:pPr>
      <w:r>
        <w:rPr>
          <w:rFonts w:ascii="仿宋_GB2312" w:hAnsi="仿宋_GB2312" w:eastAsia="仿宋_GB2312"/>
          <w:b/>
          <w:sz w:val="32"/>
        </w:rPr>
        <w:t>2024年度财政拨款收入总计1,020.04万元，</w:t>
      </w:r>
      <w:r>
        <w:rPr>
          <w:rFonts w:ascii="仿宋_GB2312" w:hAnsi="仿宋_GB2312" w:eastAsia="仿宋_GB2312"/>
          <w:b w:val="0"/>
          <w:sz w:val="32"/>
        </w:rPr>
        <w:t>其中：年初财政拨款结转和结余0.00万元，本年财政拨款收入1,020.04万元。</w:t>
      </w:r>
      <w:r>
        <w:rPr>
          <w:rFonts w:ascii="仿宋_GB2312" w:hAnsi="仿宋_GB2312" w:eastAsia="仿宋_GB2312"/>
          <w:b/>
          <w:sz w:val="32"/>
        </w:rPr>
        <w:t>财政拨款支出总计1,020.04万元，</w:t>
      </w:r>
      <w:r>
        <w:rPr>
          <w:rFonts w:ascii="仿宋_GB2312" w:hAnsi="仿宋_GB2312" w:eastAsia="仿宋_GB2312"/>
          <w:b w:val="0"/>
          <w:sz w:val="32"/>
        </w:rPr>
        <w:t>其中：年末财政拨款结转和结余0.00万元，本年财政拨款支出1,020.04万元。</w:t>
      </w:r>
    </w:p>
    <w:p w14:paraId="65C82AB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减少2,039.20万元，下降66.66%，主要原因是：本年度未安排</w:t>
      </w:r>
      <w:r>
        <w:rPr>
          <w:rFonts w:hint="eastAsia" w:ascii="仿宋_GB2312" w:hAnsi="仿宋_GB2312" w:eastAsia="仿宋_GB2312"/>
          <w:b w:val="0"/>
          <w:sz w:val="32"/>
          <w:lang w:eastAsia="zh-CN"/>
        </w:rPr>
        <w:t>疫情</w:t>
      </w:r>
      <w:r>
        <w:rPr>
          <w:rFonts w:ascii="仿宋_GB2312" w:hAnsi="仿宋_GB2312" w:eastAsia="仿宋_GB2312"/>
          <w:b w:val="0"/>
          <w:sz w:val="32"/>
        </w:rPr>
        <w:t>防控项目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收入支出较上年减少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年初预算数997.61万元，决算数1,020.04万元，预决算差异率2.25%，主要原因是：年中追加人员工资和重大公共卫生服务补助项目资金，导致预决算存在差异。</w:t>
      </w:r>
    </w:p>
    <w:p w14:paraId="137A822B">
      <w:pPr>
        <w:spacing w:line="640" w:lineRule="exact"/>
        <w:ind w:firstLine="640"/>
        <w:jc w:val="both"/>
        <w:outlineLvl w:val="2"/>
      </w:pPr>
      <w:r>
        <w:rPr>
          <w:rFonts w:ascii="黑体" w:hAnsi="黑体" w:eastAsia="黑体"/>
          <w:sz w:val="32"/>
        </w:rPr>
        <w:t>五、一般公共预算财政拨款支出决算情况说明</w:t>
      </w:r>
    </w:p>
    <w:p w14:paraId="1CAC5C05">
      <w:pPr>
        <w:spacing w:line="640" w:lineRule="exact"/>
        <w:ind w:firstLine="640"/>
        <w:jc w:val="both"/>
        <w:outlineLvl w:val="3"/>
      </w:pPr>
      <w:r>
        <w:rPr>
          <w:rFonts w:ascii="楷体_GB2312" w:hAnsi="楷体_GB2312" w:eastAsia="楷体_GB2312"/>
          <w:b/>
          <w:sz w:val="32"/>
        </w:rPr>
        <w:t>（一）一般公共预算财政拨款支出决算总体情况</w:t>
      </w:r>
    </w:p>
    <w:p w14:paraId="3027A3D4">
      <w:pPr>
        <w:spacing w:line="580" w:lineRule="exact"/>
        <w:ind w:firstLine="640"/>
        <w:jc w:val="both"/>
      </w:pPr>
      <w:r>
        <w:rPr>
          <w:rFonts w:ascii="仿宋_GB2312" w:hAnsi="仿宋_GB2312" w:eastAsia="仿宋_GB2312"/>
          <w:b/>
          <w:sz w:val="32"/>
        </w:rPr>
        <w:t>2024年度一般公共预算财政拨款支出1,020.04万元，</w:t>
      </w:r>
      <w:r>
        <w:rPr>
          <w:rFonts w:ascii="仿宋_GB2312" w:hAnsi="仿宋_GB2312" w:eastAsia="仿宋_GB2312"/>
          <w:b w:val="0"/>
          <w:sz w:val="32"/>
        </w:rPr>
        <w:t>占本年支出合计的91.96%。</w:t>
      </w:r>
      <w:r>
        <w:rPr>
          <w:rFonts w:ascii="仿宋_GB2312" w:hAnsi="仿宋_GB2312" w:eastAsia="仿宋_GB2312"/>
          <w:b/>
          <w:sz w:val="32"/>
        </w:rPr>
        <w:t>与上年相比，</w:t>
      </w:r>
      <w:r>
        <w:rPr>
          <w:rFonts w:ascii="仿宋_GB2312" w:hAnsi="仿宋_GB2312" w:eastAsia="仿宋_GB2312"/>
          <w:b w:val="0"/>
          <w:sz w:val="32"/>
        </w:rPr>
        <w:t>减少2,039.20万元，下降66.66%，主要原因是：本年度未安排</w:t>
      </w:r>
      <w:r>
        <w:rPr>
          <w:rFonts w:hint="eastAsia" w:ascii="仿宋_GB2312" w:hAnsi="仿宋_GB2312" w:eastAsia="仿宋_GB2312"/>
          <w:b w:val="0"/>
          <w:sz w:val="32"/>
          <w:lang w:eastAsia="zh-CN"/>
        </w:rPr>
        <w:t>疫情</w:t>
      </w:r>
      <w:r>
        <w:rPr>
          <w:rFonts w:ascii="仿宋_GB2312" w:hAnsi="仿宋_GB2312" w:eastAsia="仿宋_GB2312"/>
          <w:b w:val="0"/>
          <w:sz w:val="32"/>
        </w:rPr>
        <w:t>防控项目支出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导致支出较上年减少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年初预算数997.61万元，决算数1,020.04万元，预决算差异率2.25%，主要原因是：年中追加人员工资和重大公共卫生服务补助项目资金，导致预决算存在差异。</w:t>
      </w:r>
    </w:p>
    <w:p w14:paraId="7894E637">
      <w:pPr>
        <w:spacing w:line="640" w:lineRule="exact"/>
        <w:ind w:firstLine="640"/>
        <w:jc w:val="both"/>
        <w:outlineLvl w:val="3"/>
      </w:pPr>
      <w:r>
        <w:rPr>
          <w:rFonts w:ascii="楷体_GB2312" w:hAnsi="楷体_GB2312" w:eastAsia="楷体_GB2312"/>
          <w:b/>
          <w:sz w:val="32"/>
        </w:rPr>
        <w:t>（二）一般公共预算财政拨款支出决算结构情况</w:t>
      </w:r>
    </w:p>
    <w:p w14:paraId="185444C0">
      <w:pPr>
        <w:spacing w:line="580" w:lineRule="exact"/>
        <w:ind w:firstLine="640"/>
        <w:jc w:val="both"/>
      </w:pPr>
      <w:r>
        <w:rPr>
          <w:rFonts w:ascii="仿宋_GB2312" w:hAnsi="仿宋_GB2312" w:eastAsia="仿宋_GB2312"/>
          <w:b w:val="0"/>
          <w:sz w:val="32"/>
        </w:rPr>
        <w:t>1.社会保障和就业支出(类)83.11万元,占8.15%。</w:t>
      </w:r>
    </w:p>
    <w:p w14:paraId="5CC1761C">
      <w:pPr>
        <w:spacing w:line="580" w:lineRule="exact"/>
        <w:ind w:firstLine="640"/>
        <w:jc w:val="both"/>
      </w:pPr>
      <w:r>
        <w:rPr>
          <w:rFonts w:ascii="仿宋_GB2312" w:hAnsi="仿宋_GB2312" w:eastAsia="仿宋_GB2312"/>
          <w:b w:val="0"/>
          <w:sz w:val="32"/>
        </w:rPr>
        <w:t>2.卫生健康支出(类)936.93万元,占91.85%。</w:t>
      </w:r>
    </w:p>
    <w:p w14:paraId="15F9178A">
      <w:pPr>
        <w:spacing w:line="640" w:lineRule="exact"/>
        <w:ind w:firstLine="640"/>
        <w:jc w:val="both"/>
        <w:outlineLvl w:val="3"/>
      </w:pPr>
      <w:r>
        <w:rPr>
          <w:rFonts w:ascii="楷体_GB2312" w:hAnsi="楷体_GB2312" w:eastAsia="楷体_GB2312"/>
          <w:b/>
          <w:sz w:val="32"/>
        </w:rPr>
        <w:t>（三）一般公共预算财政拨款支出决算具体情况</w:t>
      </w:r>
    </w:p>
    <w:p w14:paraId="6EF68677">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1.社会保障和就业支出(类)行政事业单位养老支出(款)机关事业单位基本养老保险缴费支出(项):支出决算数为67.85万元，比上年决算减少7.97万元，下降10.51%,主要原因是：本年度县聘人员减少，养老保险缴费减少。</w:t>
      </w:r>
    </w:p>
    <w:p w14:paraId="2E34C464">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2.社会保障和就业支出(类)行政事业单位养老支出(款)机关事业单位职业年金缴费支出(项):支出决算数为15.26万元，比上年决算减少3.35万元，下降18.00%,主要原因是：本年度新增退休人员</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减少，职业年金缴费支出减少。</w:t>
      </w:r>
    </w:p>
    <w:p w14:paraId="04FDF998">
      <w:pPr>
        <w:spacing w:line="580" w:lineRule="exact"/>
        <w:ind w:firstLine="640"/>
        <w:jc w:val="both"/>
      </w:pPr>
      <w:r>
        <w:rPr>
          <w:rFonts w:ascii="仿宋_GB2312" w:hAnsi="仿宋_GB2312" w:eastAsia="仿宋_GB2312"/>
          <w:b w:val="0"/>
          <w:sz w:val="32"/>
        </w:rPr>
        <w:t>3.卫生健康支出(类)公共卫生(款)疾病预防控制机构(项):支出决算数为672.96万元，比上年决算减少80.67万元，下降10.70%,主要原因是：本年度县聘人员减少，人员工资较上年减少。</w:t>
      </w:r>
    </w:p>
    <w:p w14:paraId="0EB03E07">
      <w:pPr>
        <w:spacing w:line="580" w:lineRule="exact"/>
        <w:ind w:firstLine="640"/>
        <w:jc w:val="both"/>
      </w:pPr>
      <w:r>
        <w:rPr>
          <w:rFonts w:ascii="仿宋_GB2312" w:hAnsi="仿宋_GB2312" w:eastAsia="仿宋_GB2312"/>
          <w:b w:val="0"/>
          <w:sz w:val="32"/>
        </w:rPr>
        <w:t>4.卫生健康支出(类)公共卫生(款)基本公共卫生服务(项):支出决算数为34.64万元，比上年决算增加30.43万元，增长722.80%,主要原因是：本年度职业病防治项目和地方病防治项目增加。</w:t>
      </w:r>
    </w:p>
    <w:p w14:paraId="2A6DC123">
      <w:pPr>
        <w:spacing w:line="580" w:lineRule="exact"/>
        <w:ind w:firstLine="640"/>
        <w:jc w:val="both"/>
      </w:pPr>
      <w:r>
        <w:rPr>
          <w:rFonts w:ascii="仿宋_GB2312" w:hAnsi="仿宋_GB2312" w:eastAsia="仿宋_GB2312"/>
          <w:b w:val="0"/>
          <w:sz w:val="32"/>
        </w:rPr>
        <w:t>5.卫生健康支出(类)公共卫生(款)重大公共卫生服务(项):支出决算数为227.33万元，比上年决算增加80.20万元，增长54.51%,主要原因是：本年度结核病防治、慢病防治、重点传染病及健康危害因素等项目经费有所增加。</w:t>
      </w:r>
    </w:p>
    <w:p w14:paraId="6CACBD62">
      <w:pPr>
        <w:spacing w:line="580" w:lineRule="exact"/>
        <w:ind w:firstLine="640"/>
        <w:jc w:val="both"/>
      </w:pPr>
      <w:r>
        <w:rPr>
          <w:rFonts w:ascii="仿宋_GB2312" w:hAnsi="仿宋_GB2312" w:eastAsia="仿宋_GB2312"/>
          <w:b w:val="0"/>
          <w:sz w:val="32"/>
        </w:rPr>
        <w:t>6.卫生健康支出(类)公共卫生(款)突发公共卫生事件应急处理(项):支出决算数为0.00万元，比上年决算减少2,059.84万元，下降100.00%,主要原因是：本年度未安排</w:t>
      </w:r>
      <w:r>
        <w:rPr>
          <w:rFonts w:hint="eastAsia" w:ascii="仿宋_GB2312" w:hAnsi="仿宋_GB2312" w:eastAsia="仿宋_GB2312"/>
          <w:b w:val="0"/>
          <w:sz w:val="32"/>
          <w:lang w:eastAsia="zh-CN"/>
        </w:rPr>
        <w:t>疫情</w:t>
      </w:r>
      <w:r>
        <w:rPr>
          <w:rFonts w:ascii="仿宋_GB2312" w:hAnsi="仿宋_GB2312" w:eastAsia="仿宋_GB2312"/>
          <w:b w:val="0"/>
          <w:sz w:val="32"/>
        </w:rPr>
        <w:t>防控项目。</w:t>
      </w:r>
    </w:p>
    <w:p w14:paraId="5F9E78E0">
      <w:pPr>
        <w:spacing w:line="580" w:lineRule="exact"/>
        <w:ind w:firstLine="640"/>
        <w:jc w:val="both"/>
      </w:pPr>
      <w:r>
        <w:rPr>
          <w:rFonts w:ascii="仿宋_GB2312" w:hAnsi="仿宋_GB2312" w:eastAsia="仿宋_GB2312"/>
          <w:b w:val="0"/>
          <w:sz w:val="32"/>
        </w:rPr>
        <w:t>7.卫生健康支出(类)其他卫生健康支出(款)其他卫生健康支出(项):支出决算数为2.00万元，比上年决算增加2.00万元，增长100.00%,主要原因是：本年度增加医疗服务与保障能力提升项目。</w:t>
      </w:r>
    </w:p>
    <w:p w14:paraId="2843E20B">
      <w:pPr>
        <w:spacing w:line="640" w:lineRule="exact"/>
        <w:ind w:firstLine="640"/>
        <w:jc w:val="both"/>
        <w:outlineLvl w:val="2"/>
      </w:pPr>
      <w:r>
        <w:rPr>
          <w:rFonts w:ascii="黑体" w:hAnsi="黑体" w:eastAsia="黑体"/>
          <w:sz w:val="32"/>
        </w:rPr>
        <w:t>六、一般公共预算财政拨款基本支出决算情况说明</w:t>
      </w:r>
    </w:p>
    <w:p w14:paraId="4E7BF5A3">
      <w:pPr>
        <w:spacing w:line="580" w:lineRule="exact"/>
        <w:ind w:firstLine="640"/>
        <w:jc w:val="both"/>
      </w:pPr>
      <w:r>
        <w:rPr>
          <w:rFonts w:ascii="仿宋_GB2312" w:hAnsi="仿宋_GB2312" w:eastAsia="仿宋_GB2312"/>
          <w:b w:val="0"/>
          <w:sz w:val="32"/>
        </w:rPr>
        <w:t>2024年度一般公共预算财政拨款基本支出756.07万元，其中：</w:t>
      </w:r>
      <w:r>
        <w:rPr>
          <w:rFonts w:ascii="仿宋_GB2312" w:hAnsi="仿宋_GB2312" w:eastAsia="仿宋_GB2312"/>
          <w:b/>
          <w:sz w:val="32"/>
        </w:rPr>
        <w:t>人员经费711.36万元，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w:t>
      </w:r>
    </w:p>
    <w:p w14:paraId="5724A902">
      <w:pPr>
        <w:spacing w:line="580" w:lineRule="exact"/>
        <w:ind w:firstLine="640"/>
        <w:jc w:val="both"/>
      </w:pPr>
      <w:r>
        <w:rPr>
          <w:rFonts w:ascii="仿宋_GB2312" w:hAnsi="仿宋_GB2312" w:eastAsia="仿宋_GB2312"/>
          <w:b/>
          <w:sz w:val="32"/>
        </w:rPr>
        <w:t>公用经费44.71万元，</w:t>
      </w:r>
      <w:r>
        <w:rPr>
          <w:rFonts w:ascii="仿宋_GB2312" w:hAnsi="仿宋_GB2312" w:eastAsia="仿宋_GB2312"/>
          <w:b w:val="0"/>
          <w:sz w:val="32"/>
        </w:rPr>
        <w:t>包括：办公费、印刷费、水费、电费、邮电费、取暖费、差旅费、维修（护）费、专用材料费、公务用车运行维护费。</w:t>
      </w:r>
    </w:p>
    <w:p w14:paraId="2FD73F8A">
      <w:pPr>
        <w:spacing w:line="640" w:lineRule="exact"/>
        <w:ind w:firstLine="640"/>
        <w:jc w:val="both"/>
        <w:outlineLvl w:val="2"/>
      </w:pPr>
      <w:r>
        <w:rPr>
          <w:rFonts w:ascii="黑体" w:hAnsi="黑体" w:eastAsia="黑体"/>
          <w:sz w:val="32"/>
        </w:rPr>
        <w:t>七、政府性基金预算财政拨款收入支出决算情况说明</w:t>
      </w:r>
    </w:p>
    <w:p w14:paraId="0C9A56A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E18C8B3">
      <w:pPr>
        <w:spacing w:line="640" w:lineRule="exact"/>
        <w:ind w:firstLine="640"/>
        <w:jc w:val="both"/>
        <w:outlineLvl w:val="2"/>
      </w:pPr>
      <w:r>
        <w:rPr>
          <w:rFonts w:ascii="黑体" w:hAnsi="黑体" w:eastAsia="黑体"/>
          <w:sz w:val="32"/>
        </w:rPr>
        <w:t>八、国有资本经营预算财政拨款收入支出决算情况说明</w:t>
      </w:r>
    </w:p>
    <w:p w14:paraId="6E42044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B98B312">
      <w:pPr>
        <w:spacing w:line="640" w:lineRule="exact"/>
        <w:ind w:firstLine="640"/>
        <w:jc w:val="both"/>
        <w:outlineLvl w:val="2"/>
      </w:pPr>
      <w:r>
        <w:rPr>
          <w:rFonts w:ascii="黑体" w:hAnsi="黑体" w:eastAsia="黑体"/>
          <w:sz w:val="32"/>
        </w:rPr>
        <w:t>九、财政拨款“三公”经费支出决算情况说明</w:t>
      </w:r>
    </w:p>
    <w:p w14:paraId="5994C224">
      <w:pPr>
        <w:spacing w:line="580" w:lineRule="exact"/>
        <w:ind w:firstLine="640"/>
        <w:jc w:val="both"/>
      </w:pPr>
      <w:r>
        <w:rPr>
          <w:rFonts w:ascii="仿宋_GB2312" w:hAnsi="仿宋_GB2312" w:eastAsia="仿宋_GB2312"/>
          <w:b/>
          <w:sz w:val="32"/>
        </w:rPr>
        <w:t>2024年度财政拨款“三公”经费支出9.74万元，</w:t>
      </w:r>
      <w:r>
        <w:rPr>
          <w:rFonts w:ascii="仿宋_GB2312" w:hAnsi="仿宋_GB2312" w:eastAsia="仿宋_GB2312"/>
          <w:b w:val="0"/>
          <w:sz w:val="32"/>
        </w:rPr>
        <w:t>比上年增加3.55万元，增长57.35%，主要原因是：本年度车辆使用频次增加，车辆燃油费和维修费用增加。其中：因公出国（境）费支出0.00万元，占0.00%，比上年增加0.00万元，增长0.00%，主要原因是：2023年与2024年均未安排因公出国（境）费支出。公务用车购置及运行维护费支出9.74万元，占100.00%，比上年增加3.55万元，增长57.35%，主要原因是：本年度车辆使用频次增加，车辆燃油费和维修费用增加。公务接待费支出0.00万元，占0.00%，比上年增加0.00万元，增长0.00%，主要原因是：2023年与2024年均未安排公务接待费支出。</w:t>
      </w:r>
    </w:p>
    <w:p w14:paraId="78AB4E27">
      <w:pPr>
        <w:spacing w:line="580" w:lineRule="exact"/>
        <w:ind w:firstLine="640"/>
        <w:jc w:val="both"/>
      </w:pPr>
      <w:r>
        <w:rPr>
          <w:rFonts w:ascii="仿宋_GB2312" w:hAnsi="仿宋_GB2312" w:eastAsia="仿宋_GB2312"/>
          <w:b/>
          <w:sz w:val="32"/>
        </w:rPr>
        <w:t>具体情况如下：</w:t>
      </w:r>
    </w:p>
    <w:p w14:paraId="2CA0386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662C8DE">
      <w:pPr>
        <w:spacing w:line="580" w:lineRule="exact"/>
        <w:ind w:firstLine="640"/>
        <w:jc w:val="both"/>
      </w:pPr>
      <w:r>
        <w:rPr>
          <w:rFonts w:ascii="仿宋_GB2312" w:hAnsi="仿宋_GB2312" w:eastAsia="仿宋_GB2312"/>
          <w:b w:val="0"/>
          <w:sz w:val="32"/>
        </w:rPr>
        <w:t>公务用车购置及运行维护费9.74万元，其中：公务用车购置费0.00万元，公务用车运行维护费9.74万元。公务用车运行维护费开支内容包括车辆燃油费和维修费。公务用车购置数0辆，公务用车保有量4辆。国有资产占用情况中固定资产车辆4辆，与公务用车保有量差异原因是：本单位固定资产车辆与公务用车保有量一致无差异。</w:t>
      </w:r>
    </w:p>
    <w:p w14:paraId="1874963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B5C536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9.74万元，决算数9.74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9.74万元，决算数9.74万元，预决算差异率0.00%，主要原因是：严格按照预算执行，预决算无差异。公务接待费全年预算数0.00万元，决算数0.00万元，预决算差异率0.00%，主要原因是：本单位无公务接待费。</w:t>
      </w:r>
    </w:p>
    <w:p w14:paraId="517368F3">
      <w:pPr>
        <w:spacing w:line="640" w:lineRule="exact"/>
        <w:ind w:firstLine="640"/>
        <w:jc w:val="both"/>
        <w:outlineLvl w:val="2"/>
      </w:pPr>
      <w:r>
        <w:rPr>
          <w:rFonts w:ascii="黑体" w:hAnsi="黑体" w:eastAsia="黑体"/>
          <w:sz w:val="32"/>
        </w:rPr>
        <w:t>十、其他重要事项的情况说明</w:t>
      </w:r>
    </w:p>
    <w:p w14:paraId="3353371C">
      <w:pPr>
        <w:spacing w:line="640" w:lineRule="exact"/>
        <w:ind w:firstLine="640"/>
        <w:jc w:val="both"/>
        <w:outlineLvl w:val="3"/>
      </w:pPr>
      <w:r>
        <w:rPr>
          <w:rFonts w:ascii="楷体_GB2312" w:hAnsi="楷体_GB2312" w:eastAsia="楷体_GB2312"/>
          <w:b/>
          <w:sz w:val="32"/>
        </w:rPr>
        <w:t>（一）机关运行经费及公用经费支出情况</w:t>
      </w:r>
    </w:p>
    <w:p w14:paraId="2B748B36">
      <w:pPr>
        <w:spacing w:line="580" w:lineRule="exact"/>
        <w:ind w:firstLine="640"/>
        <w:jc w:val="both"/>
      </w:pPr>
      <w:r>
        <w:rPr>
          <w:rFonts w:ascii="仿宋_GB2312" w:hAnsi="仿宋_GB2312" w:eastAsia="仿宋_GB2312"/>
          <w:b w:val="0"/>
          <w:sz w:val="32"/>
        </w:rPr>
        <w:t>2024年度麦盖提县疾病预防控制中心（事业单位）公用经费支出44.71万元，比上年增加19.55万元，增长77.70%，主要原因是：本年度取暖费、电费、人员差旅费等费用增加，导致经费较上年增加。</w:t>
      </w:r>
    </w:p>
    <w:p w14:paraId="157E8692">
      <w:pPr>
        <w:spacing w:line="640" w:lineRule="exact"/>
        <w:ind w:firstLine="640"/>
        <w:jc w:val="both"/>
        <w:outlineLvl w:val="3"/>
      </w:pPr>
      <w:r>
        <w:rPr>
          <w:rFonts w:ascii="楷体_GB2312" w:hAnsi="楷体_GB2312" w:eastAsia="楷体_GB2312"/>
          <w:b/>
          <w:sz w:val="32"/>
        </w:rPr>
        <w:t>（二）政府采购情况</w:t>
      </w:r>
    </w:p>
    <w:p w14:paraId="4E40BD3A">
      <w:pPr>
        <w:spacing w:line="580" w:lineRule="exact"/>
        <w:ind w:firstLine="640"/>
        <w:jc w:val="both"/>
      </w:pPr>
      <w:r>
        <w:rPr>
          <w:rFonts w:ascii="仿宋_GB2312" w:hAnsi="仿宋_GB2312" w:eastAsia="仿宋_GB2312"/>
          <w:b w:val="0"/>
          <w:sz w:val="32"/>
        </w:rPr>
        <w:t>2024年度政府采购支出总额64.49万元，其中：政府采购货物支出2.24万元、政府采购工程支出0.00万元、政府采购服务支出62.25万元。</w:t>
      </w:r>
    </w:p>
    <w:p w14:paraId="5704F8B0">
      <w:pPr>
        <w:spacing w:line="580" w:lineRule="exact"/>
        <w:ind w:firstLine="640"/>
        <w:jc w:val="both"/>
      </w:pPr>
      <w:r>
        <w:rPr>
          <w:rFonts w:ascii="仿宋_GB2312" w:hAnsi="仿宋_GB2312" w:eastAsia="仿宋_GB2312"/>
          <w:b w:val="0"/>
          <w:sz w:val="32"/>
        </w:rPr>
        <w:t>授予中小企业合同金额61.47万元，占政府采购支出总额的95.32%，其中：授予小微企业合同金额61.20万元，占政府采购支出总额的94.90%。</w:t>
      </w:r>
    </w:p>
    <w:p w14:paraId="30B8E8EB">
      <w:pPr>
        <w:spacing w:line="640" w:lineRule="exact"/>
        <w:ind w:firstLine="640"/>
        <w:jc w:val="both"/>
        <w:outlineLvl w:val="3"/>
      </w:pPr>
      <w:r>
        <w:rPr>
          <w:rFonts w:ascii="楷体_GB2312" w:hAnsi="楷体_GB2312" w:eastAsia="楷体_GB2312"/>
          <w:b/>
          <w:sz w:val="32"/>
        </w:rPr>
        <w:t>（三）国有资产占用情况说明</w:t>
      </w:r>
    </w:p>
    <w:p w14:paraId="2CB6F547">
      <w:pPr>
        <w:spacing w:line="580" w:lineRule="exact"/>
        <w:ind w:firstLine="640"/>
        <w:jc w:val="both"/>
      </w:pPr>
      <w:r>
        <w:rPr>
          <w:rFonts w:ascii="仿宋_GB2312" w:hAnsi="仿宋_GB2312" w:eastAsia="仿宋_GB2312"/>
          <w:b w:val="0"/>
          <w:sz w:val="32"/>
        </w:rPr>
        <w:t>截至2024年12月31日，房屋6,474.00平方米，价值1,371.17万元。车辆4辆，价值70.78万元，其中：副部（省）级及以上领导用车0辆、主要负责人用车0辆、机要通信用车0辆、应急保障用车0辆、执法执勤用车0辆、特种专业技术用车1辆、离退休干部服务用车0辆、其他用车3辆，其他用车主要是：公务用车和疫苗运输车。单价100万元（含）以上设备（不含车辆）0台（套）。</w:t>
      </w:r>
    </w:p>
    <w:p w14:paraId="231B5F43">
      <w:pPr>
        <w:spacing w:line="640" w:lineRule="exact"/>
        <w:ind w:firstLine="640"/>
        <w:jc w:val="both"/>
        <w:outlineLvl w:val="2"/>
      </w:pPr>
      <w:r>
        <w:rPr>
          <w:rFonts w:ascii="黑体" w:hAnsi="黑体" w:eastAsia="黑体"/>
          <w:sz w:val="32"/>
        </w:rPr>
        <w:t>十一、预算绩效的情况说明</w:t>
      </w:r>
    </w:p>
    <w:p w14:paraId="5F11FDE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1,112.88万元，实际执行总额1,109.19万元；预算绩效评价项目4个，全年预算数384.90万元，全年执行数384.90万元。预算绩效管理取得的成效：疾控中心加强宣传教育工作，通过各种渠道和形式向公众普及传染病防控知识，提高了公众的防控意识和能力，增强了公众对项目的认同感和参与度；对于结核病等传染病患者，项目团队建立了完善的随访机制，定期对患者进行随访和督导，确保患者能够按时接受治疗和管理。同时，通过强化督导管理，确保各项防控措施能够得到有效执行；项目团队始终关注患者的需求，为患者提供人性化的服务。例如，为新生儿提供建卡和接种疫苗的服务，为收治病人提供生活帮助，为重病患者提供转院帮助资金等。这些措施有效提升了患者的满意度和依从性。发现的问题及原因：问题：一是管理制度不完善。需要进一步加大宣传力度，提高重大传染病防控补助资金的使用效率，使此项资金能让更多的患者受益。二是预算执行过程中项目资金与业务进度衔接不够，导致项目资金执行进度比较缓慢，项目管理需进一步加强。认真做好申报、补助资金的发放工作，确保资金专款专用；原因分析：一是可能由于项目管理人员对资金使用的相关规定理解不够深入，导致在实际操作中存在一定的偏差。二是由于项目管理流程不够规范，缺乏有效的监控机制，使得项目在实施过程中可能会出现一些管理上的漏洞。下一步改进措施：一是加强对项目管理人员的培训，提高他们的业务水平和政策理解能力，确保项目能够按照相关规定和要求顺利实施。二是完善项目管理流程，建立有效的监控机制，确保项目资金能够专款专用，提高资金使用效率。具体附整体支出绩效自评表，项目支出绩效自评表</w:t>
      </w:r>
      <w:r>
        <w:rPr>
          <w:rFonts w:hint="eastAsia" w:ascii="仿宋_GB2312" w:hAnsi="仿宋_GB2312" w:eastAsia="仿宋_GB2312"/>
          <w:b w:val="0"/>
          <w:sz w:val="32"/>
          <w:lang w:val="en-US" w:eastAsia="zh-CN"/>
        </w:rPr>
        <w:t>和评价报告</w:t>
      </w:r>
      <w:bookmarkStart w:id="0" w:name="_GoBack"/>
      <w:bookmarkEnd w:id="0"/>
      <w:r>
        <w:rPr>
          <w:rFonts w:ascii="仿宋_GB2312" w:hAnsi="仿宋_GB2312" w:eastAsia="仿宋_GB2312"/>
          <w:b w:val="0"/>
          <w:sz w:val="32"/>
        </w:rPr>
        <w:t>。</w:t>
      </w:r>
    </w:p>
    <w:p w14:paraId="582C782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3E60515">
        <w:tblPrEx>
          <w:tblCellMar>
            <w:top w:w="0" w:type="dxa"/>
            <w:left w:w="108" w:type="dxa"/>
            <w:bottom w:w="0" w:type="dxa"/>
            <w:right w:w="108" w:type="dxa"/>
          </w:tblCellMar>
        </w:tblPrEx>
        <w:tc>
          <w:tcPr>
            <w:tcW w:w="8847" w:type="dxa"/>
            <w:gridSpan w:val="9"/>
            <w:vAlign w:val="center"/>
          </w:tcPr>
          <w:p w14:paraId="69A615CE">
            <w:pPr>
              <w:jc w:val="center"/>
            </w:pPr>
            <w:r>
              <w:rPr>
                <w:rFonts w:ascii="宋体" w:hAnsi="宋体" w:eastAsia="宋体"/>
                <w:sz w:val="24"/>
              </w:rPr>
              <w:t>单位整体支出绩效自评表</w:t>
            </w:r>
          </w:p>
        </w:tc>
      </w:tr>
      <w:tr w14:paraId="609B6F85">
        <w:tblPrEx>
          <w:tblCellMar>
            <w:top w:w="0" w:type="dxa"/>
            <w:left w:w="108" w:type="dxa"/>
            <w:bottom w:w="0" w:type="dxa"/>
            <w:right w:w="108" w:type="dxa"/>
          </w:tblCellMar>
        </w:tblPrEx>
        <w:tc>
          <w:tcPr>
            <w:tcW w:w="8847" w:type="dxa"/>
            <w:gridSpan w:val="9"/>
            <w:vAlign w:val="center"/>
          </w:tcPr>
          <w:p w14:paraId="4B13E0FD">
            <w:pPr>
              <w:jc w:val="center"/>
            </w:pPr>
            <w:r>
              <w:rPr>
                <w:rFonts w:ascii="宋体" w:hAnsi="宋体" w:eastAsia="宋体"/>
                <w:sz w:val="24"/>
              </w:rPr>
              <w:t>（2024年度）</w:t>
            </w:r>
          </w:p>
        </w:tc>
      </w:tr>
      <w:tr w14:paraId="0EA5D5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99D2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AA6FD41">
            <w:pPr>
              <w:jc w:val="center"/>
            </w:pPr>
            <w:r>
              <w:rPr>
                <w:rFonts w:ascii="宋体" w:hAnsi="宋体" w:eastAsia="宋体"/>
                <w:sz w:val="16"/>
              </w:rPr>
              <w:t>麦盖提县疾病预防控制中心</w:t>
            </w:r>
          </w:p>
        </w:tc>
      </w:tr>
      <w:tr w14:paraId="613A6B0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4DDD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03C3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70AE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702D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BFA2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B2CB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19ED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CBAF5">
            <w:pPr>
              <w:jc w:val="center"/>
            </w:pPr>
            <w:r>
              <w:rPr>
                <w:rFonts w:ascii="宋体" w:hAnsi="宋体" w:eastAsia="宋体"/>
                <w:sz w:val="16"/>
              </w:rPr>
              <w:t>得分</w:t>
            </w:r>
          </w:p>
        </w:tc>
      </w:tr>
      <w:tr w14:paraId="5836E8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9A04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746D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D6862">
            <w:pPr>
              <w:jc w:val="center"/>
            </w:pPr>
            <w:r>
              <w:rPr>
                <w:rFonts w:ascii="宋体" w:hAnsi="宋体" w:eastAsia="宋体"/>
                <w:sz w:val="16"/>
              </w:rPr>
              <w:t>997.61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A4788">
            <w:pPr>
              <w:jc w:val="center"/>
            </w:pPr>
            <w:r>
              <w:rPr>
                <w:rFonts w:ascii="宋体" w:hAnsi="宋体" w:eastAsia="宋体"/>
                <w:sz w:val="16"/>
              </w:rPr>
              <w:t>1,112.88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F202C">
            <w:pPr>
              <w:jc w:val="center"/>
            </w:pPr>
            <w:r>
              <w:rPr>
                <w:rFonts w:ascii="宋体" w:hAnsi="宋体" w:eastAsia="宋体"/>
                <w:sz w:val="16"/>
              </w:rPr>
              <w:t>1,109.19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F8A5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4D1B5">
            <w:pPr>
              <w:jc w:val="center"/>
            </w:pPr>
            <w:r>
              <w:rPr>
                <w:rFonts w:ascii="宋体" w:hAnsi="宋体" w:eastAsia="宋体"/>
                <w:sz w:val="16"/>
              </w:rPr>
              <w:t>99.67%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2FB12">
            <w:pPr>
              <w:jc w:val="center"/>
            </w:pPr>
            <w:r>
              <w:rPr>
                <w:rFonts w:ascii="宋体" w:hAnsi="宋体" w:eastAsia="宋体"/>
                <w:sz w:val="16"/>
              </w:rPr>
              <w:t>9.97</w:t>
            </w:r>
          </w:p>
        </w:tc>
      </w:tr>
      <w:tr w14:paraId="5EA66C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CB20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F9CA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B6D5E">
            <w:pPr>
              <w:jc w:val="center"/>
            </w:pPr>
            <w:r>
              <w:rPr>
                <w:rFonts w:ascii="宋体" w:hAnsi="宋体" w:eastAsia="宋体"/>
                <w:sz w:val="16"/>
              </w:rPr>
              <w:t>218.80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48E6E">
            <w:pPr>
              <w:jc w:val="center"/>
            </w:pPr>
            <w:r>
              <w:rPr>
                <w:rFonts w:ascii="宋体" w:hAnsi="宋体" w:eastAsia="宋体"/>
                <w:sz w:val="16"/>
              </w:rPr>
              <w:t>274.91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547BC">
            <w:pPr>
              <w:jc w:val="center"/>
            </w:pPr>
            <w:r>
              <w:rPr>
                <w:rFonts w:ascii="宋体" w:hAnsi="宋体" w:eastAsia="宋体"/>
                <w:sz w:val="16"/>
              </w:rPr>
              <w:t>274.91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17D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3B9D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413FC">
            <w:pPr>
              <w:jc w:val="center"/>
            </w:pPr>
            <w:r>
              <w:rPr>
                <w:rFonts w:ascii="宋体" w:hAnsi="宋体" w:eastAsia="宋体"/>
                <w:sz w:val="16"/>
              </w:rPr>
              <w:t>—</w:t>
            </w:r>
          </w:p>
        </w:tc>
      </w:tr>
      <w:tr w14:paraId="6322EC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B49F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23997">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AEE9A">
            <w:pPr>
              <w:jc w:val="center"/>
            </w:pPr>
            <w:r>
              <w:rPr>
                <w:rFonts w:ascii="宋体" w:hAnsi="宋体" w:eastAsia="宋体"/>
                <w:sz w:val="16"/>
              </w:rPr>
              <w:t>778.81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5FA08">
            <w:pPr>
              <w:jc w:val="center"/>
            </w:pPr>
            <w:r>
              <w:rPr>
                <w:rFonts w:ascii="宋体" w:hAnsi="宋体" w:eastAsia="宋体"/>
                <w:sz w:val="16"/>
              </w:rPr>
              <w:t>748.82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5D547">
            <w:pPr>
              <w:jc w:val="center"/>
            </w:pPr>
            <w:r>
              <w:rPr>
                <w:rFonts w:ascii="宋体" w:hAnsi="宋体" w:eastAsia="宋体"/>
                <w:sz w:val="16"/>
              </w:rPr>
              <w:t>745.13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D9E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9EAD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33861">
            <w:pPr>
              <w:jc w:val="center"/>
            </w:pPr>
            <w:r>
              <w:rPr>
                <w:rFonts w:ascii="宋体" w:hAnsi="宋体" w:eastAsia="宋体"/>
                <w:sz w:val="16"/>
              </w:rPr>
              <w:t>—</w:t>
            </w:r>
          </w:p>
        </w:tc>
      </w:tr>
      <w:tr w14:paraId="2852C6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E9D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73B5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E40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A0DB9">
            <w:pPr>
              <w:jc w:val="center"/>
            </w:pPr>
            <w:r>
              <w:rPr>
                <w:rFonts w:ascii="宋体" w:hAnsi="宋体" w:eastAsia="宋体"/>
                <w:sz w:val="16"/>
              </w:rPr>
              <w:t>89.15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7E400">
            <w:pPr>
              <w:jc w:val="center"/>
            </w:pPr>
            <w:r>
              <w:rPr>
                <w:rFonts w:ascii="宋体" w:hAnsi="宋体" w:eastAsia="宋体"/>
                <w:sz w:val="16"/>
              </w:rPr>
              <w:t>89.15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8253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625A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835E7">
            <w:pPr>
              <w:jc w:val="center"/>
            </w:pPr>
            <w:r>
              <w:rPr>
                <w:rFonts w:ascii="宋体" w:hAnsi="宋体" w:eastAsia="宋体"/>
                <w:sz w:val="16"/>
              </w:rPr>
              <w:t>—</w:t>
            </w:r>
          </w:p>
        </w:tc>
      </w:tr>
      <w:tr w14:paraId="427970B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1476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F7C79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5EB0F6">
            <w:pPr>
              <w:jc w:val="center"/>
              <w:rPr>
                <w:rFonts w:hint="eastAsia" w:eastAsia="宋体"/>
                <w:lang w:eastAsia="zh-CN"/>
              </w:rPr>
            </w:pPr>
            <w:r>
              <w:rPr>
                <w:rFonts w:hint="eastAsia" w:ascii="宋体" w:hAnsi="宋体"/>
                <w:sz w:val="16"/>
                <w:lang w:eastAsia="zh-CN"/>
              </w:rPr>
              <w:t>实际完成情况</w:t>
            </w:r>
          </w:p>
        </w:tc>
      </w:tr>
      <w:tr w14:paraId="568C4D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5E32A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4A11E6">
            <w:pPr>
              <w:jc w:val="both"/>
            </w:pPr>
            <w:r>
              <w:rPr>
                <w:rFonts w:ascii="宋体" w:hAnsi="宋体" w:eastAsia="宋体"/>
                <w:sz w:val="16"/>
              </w:rPr>
              <w:t>1.深入贯彻落实党的二十大精神，全面贯彻落实县委、县人民政府决策部署和各项要求，紧紧围绕新时代党的治疆方略，始终把维护社会稳定作为重大政治责任，经济发展和乡村振兴作为重大政治任务，进一步加强党的建设，以抓党建促业务，有力推进党建工作与业务工作互融共进，</w:t>
            </w:r>
            <w:r>
              <w:rPr>
                <w:rFonts w:hint="eastAsia" w:ascii="宋体" w:hAnsi="宋体"/>
                <w:sz w:val="16"/>
                <w:lang w:eastAsia="zh-CN"/>
              </w:rPr>
              <w:t>坚持</w:t>
            </w:r>
            <w:r>
              <w:rPr>
                <w:rFonts w:ascii="宋体" w:hAnsi="宋体" w:eastAsia="宋体"/>
                <w:sz w:val="16"/>
              </w:rPr>
              <w:t>履行疾病预防，确保有效推进疾病预防各项职能；</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2.进一步推进疾控中心制度化、规范化和标准化建设，持续开展各类公共卫生应急演练，有效应对突发公共卫生事件和提升各类传染病防控应急处置能力；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做好预防随访、督导，病毒感染者接受抗病毒治疗，为新生儿提供建卡、接种疫苗、结核病预防随访、督导，耐药结核病筛查治疗等各类传染病防控工作，加强传染病、突发公共卫生事件监测预警，提高传染病早发现、早诊断、早报告、早处置的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D7DF0D">
            <w:pPr>
              <w:jc w:val="both"/>
            </w:pPr>
            <w:r>
              <w:rPr>
                <w:rFonts w:hint="eastAsia" w:ascii="宋体" w:hAnsi="宋体"/>
                <w:sz w:val="16"/>
                <w:lang w:eastAsia="zh-CN"/>
              </w:rPr>
              <w:t>截至</w:t>
            </w:r>
            <w:r>
              <w:rPr>
                <w:rFonts w:ascii="宋体" w:hAnsi="宋体" w:eastAsia="宋体"/>
                <w:sz w:val="16"/>
              </w:rPr>
              <w:t>自评日，单位已完成：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深入贯彻落实党的二十大精神，全面贯彻落实县委、县人民政府决策部署和各项要求，紧紧围绕新时代党的治疆方略，始终把维护社会稳定作为重大政治责任，经济发展和乡村振兴作为重大政治任务，进一步加强党的建设，以抓党建促业务，有力推进党建工作与业务工作互融共进，</w:t>
            </w:r>
            <w:r>
              <w:rPr>
                <w:rFonts w:hint="eastAsia" w:ascii="宋体" w:hAnsi="宋体"/>
                <w:sz w:val="16"/>
                <w:lang w:eastAsia="zh-CN"/>
              </w:rPr>
              <w:t>坚持</w:t>
            </w:r>
            <w:r>
              <w:rPr>
                <w:rFonts w:ascii="宋体" w:hAnsi="宋体" w:eastAsia="宋体"/>
                <w:sz w:val="16"/>
              </w:rPr>
              <w:t>履行疾病预防，确保有效推进疾病预防各项职能；</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2.进一步推进疾控中心制度化、规范化和标准化建设，持续开展各类公共卫生应急演练，有效应对突发公共卫生事件和提升各类传染病防控应急处置能力；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3.做好预防随访、督导，病毒感染者接受抗病毒治疗，为新生儿提供建卡、接种疫苗、结核病预防随访、督导，</w:t>
            </w:r>
            <w:r>
              <w:rPr>
                <w:rFonts w:hint="eastAsia" w:ascii="宋体" w:hAnsi="宋体"/>
                <w:sz w:val="16"/>
                <w:lang w:eastAsia="zh-CN"/>
              </w:rPr>
              <w:t>做好</w:t>
            </w:r>
            <w:r>
              <w:rPr>
                <w:rFonts w:ascii="宋体" w:hAnsi="宋体" w:eastAsia="宋体"/>
                <w:sz w:val="16"/>
              </w:rPr>
              <w:t>结核病筛查治疗等各类传染病防控工作，加强传染病、突发公共卫生事件监测预警，提高传染病早发现、早诊断、早报告、早处置的能力。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4.2024年获得性免疫缺陷病毒</w:t>
            </w:r>
            <w:r>
              <w:rPr>
                <w:rFonts w:hint="eastAsia" w:ascii="宋体" w:hAnsi="宋体"/>
                <w:sz w:val="16"/>
                <w:lang w:eastAsia="zh-CN"/>
              </w:rPr>
              <w:t>类</w:t>
            </w:r>
            <w:r>
              <w:rPr>
                <w:rFonts w:ascii="宋体" w:hAnsi="宋体" w:eastAsia="宋体"/>
                <w:sz w:val="16"/>
              </w:rPr>
              <w:t>抗体检测率达到100%，结核病筛查率达到99.4%，精神障碍患者体检率达到100%，适龄儿童免疫接种率达到100%，传染病、突发公共卫生事件监测覆盖率达到100%</w:t>
            </w:r>
          </w:p>
        </w:tc>
      </w:tr>
      <w:tr w14:paraId="4FE5055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C212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F3C8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FD6D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1E54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8A81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3EB3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7E18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EAD3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47D2C">
            <w:pPr>
              <w:jc w:val="center"/>
            </w:pPr>
            <w:r>
              <w:rPr>
                <w:rFonts w:ascii="宋体" w:hAnsi="宋体" w:eastAsia="宋体"/>
                <w:sz w:val="16"/>
              </w:rPr>
              <w:t>得分</w:t>
            </w:r>
          </w:p>
        </w:tc>
      </w:tr>
      <w:tr w14:paraId="37E124F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81B0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BD61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B5CDD">
            <w:pPr>
              <w:jc w:val="center"/>
            </w:pPr>
            <w:r>
              <w:rPr>
                <w:rFonts w:ascii="宋体" w:hAnsi="宋体" w:eastAsia="宋体"/>
                <w:sz w:val="16"/>
              </w:rPr>
              <w:t>获得性免疫缺陷综合征病病毒抗体检测率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A6F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9CFB7">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A102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840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B41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CE92C">
            <w:pPr>
              <w:jc w:val="center"/>
            </w:pPr>
            <w:r>
              <w:rPr>
                <w:rFonts w:ascii="宋体" w:hAnsi="宋体" w:eastAsia="宋体"/>
                <w:sz w:val="16"/>
              </w:rPr>
              <w:t>18</w:t>
            </w:r>
          </w:p>
        </w:tc>
      </w:tr>
      <w:tr w14:paraId="30A5AC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39DD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048D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1DD30">
            <w:pPr>
              <w:jc w:val="center"/>
            </w:pPr>
            <w:r>
              <w:rPr>
                <w:rFonts w:ascii="宋体" w:hAnsi="宋体" w:eastAsia="宋体"/>
                <w:sz w:val="16"/>
              </w:rPr>
              <w:t>结核病筛查率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09B75">
            <w:pPr>
              <w:jc w:val="center"/>
            </w:pPr>
            <w:r>
              <w:rPr>
                <w:rFonts w:ascii="宋体" w:hAnsi="宋体" w:eastAsia="宋体"/>
                <w:sz w:val="16"/>
              </w:rPr>
              <w:t>&gt;=99.40%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6B283">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9580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9E22F">
            <w:pPr>
              <w:jc w:val="center"/>
            </w:pPr>
            <w:r>
              <w:rPr>
                <w:rFonts w:ascii="宋体" w:hAnsi="宋体" w:eastAsia="宋体"/>
                <w:sz w:val="16"/>
              </w:rPr>
              <w:t>99.4%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F01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62FA8">
            <w:pPr>
              <w:jc w:val="center"/>
            </w:pPr>
            <w:r>
              <w:rPr>
                <w:rFonts w:ascii="宋体" w:hAnsi="宋体" w:eastAsia="宋体"/>
                <w:sz w:val="16"/>
              </w:rPr>
              <w:t>18</w:t>
            </w:r>
          </w:p>
        </w:tc>
      </w:tr>
      <w:tr w14:paraId="7F6E21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AC7D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C0F8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A05DA">
            <w:pPr>
              <w:jc w:val="center"/>
            </w:pPr>
            <w:r>
              <w:rPr>
                <w:rFonts w:ascii="宋体" w:hAnsi="宋体" w:eastAsia="宋体"/>
                <w:sz w:val="16"/>
              </w:rPr>
              <w:t>精神障碍患者体检率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903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A4382">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106E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631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14B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8629A">
            <w:pPr>
              <w:jc w:val="center"/>
            </w:pPr>
            <w:r>
              <w:rPr>
                <w:rFonts w:ascii="宋体" w:hAnsi="宋体" w:eastAsia="宋体"/>
                <w:sz w:val="16"/>
              </w:rPr>
              <w:t>18</w:t>
            </w:r>
          </w:p>
        </w:tc>
      </w:tr>
      <w:tr w14:paraId="47AE9A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19BA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115C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1FA46">
            <w:pPr>
              <w:jc w:val="center"/>
            </w:pPr>
            <w:r>
              <w:rPr>
                <w:rFonts w:ascii="宋体" w:hAnsi="宋体" w:eastAsia="宋体"/>
                <w:sz w:val="16"/>
              </w:rPr>
              <w:t>适龄儿童免疫接种率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ECC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E38C6">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4468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917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C21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E7E84">
            <w:pPr>
              <w:jc w:val="center"/>
            </w:pPr>
            <w:r>
              <w:rPr>
                <w:rFonts w:ascii="宋体" w:hAnsi="宋体" w:eastAsia="宋体"/>
                <w:sz w:val="16"/>
              </w:rPr>
              <w:t>18</w:t>
            </w:r>
          </w:p>
        </w:tc>
      </w:tr>
      <w:tr w14:paraId="7F7F8F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ACF3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1789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D21EA">
            <w:pPr>
              <w:jc w:val="center"/>
            </w:pPr>
            <w:r>
              <w:rPr>
                <w:rFonts w:ascii="宋体" w:hAnsi="宋体" w:eastAsia="宋体"/>
                <w:sz w:val="16"/>
              </w:rPr>
              <w:t>传染病、突发公共卫生事件监测覆盖率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011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DB004">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96B1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78E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292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C7248">
            <w:pPr>
              <w:jc w:val="center"/>
            </w:pPr>
            <w:r>
              <w:rPr>
                <w:rFonts w:ascii="宋体" w:hAnsi="宋体" w:eastAsia="宋体"/>
                <w:sz w:val="16"/>
              </w:rPr>
              <w:t>18</w:t>
            </w:r>
          </w:p>
        </w:tc>
      </w:tr>
    </w:tbl>
    <w:p w14:paraId="6D6C07D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E105490">
        <w:tblPrEx>
          <w:tblCellMar>
            <w:top w:w="0" w:type="dxa"/>
            <w:left w:w="108" w:type="dxa"/>
            <w:bottom w:w="0" w:type="dxa"/>
            <w:right w:w="108" w:type="dxa"/>
          </w:tblCellMar>
        </w:tblPrEx>
        <w:tc>
          <w:tcPr>
            <w:tcW w:w="8848" w:type="dxa"/>
            <w:gridSpan w:val="14"/>
            <w:vAlign w:val="center"/>
          </w:tcPr>
          <w:p w14:paraId="21DB2CE0">
            <w:pPr>
              <w:jc w:val="center"/>
            </w:pPr>
            <w:r>
              <w:rPr>
                <w:rFonts w:ascii="宋体" w:hAnsi="宋体" w:eastAsia="宋体"/>
                <w:sz w:val="24"/>
              </w:rPr>
              <w:t>项目支出绩效自评表</w:t>
            </w:r>
          </w:p>
        </w:tc>
      </w:tr>
      <w:tr w14:paraId="5D18A809">
        <w:tblPrEx>
          <w:tblCellMar>
            <w:top w:w="0" w:type="dxa"/>
            <w:left w:w="108" w:type="dxa"/>
            <w:bottom w:w="0" w:type="dxa"/>
            <w:right w:w="108" w:type="dxa"/>
          </w:tblCellMar>
        </w:tblPrEx>
        <w:tc>
          <w:tcPr>
            <w:tcW w:w="8848" w:type="dxa"/>
            <w:gridSpan w:val="14"/>
            <w:vAlign w:val="center"/>
          </w:tcPr>
          <w:p w14:paraId="7A46C262">
            <w:pPr>
              <w:jc w:val="center"/>
            </w:pPr>
            <w:r>
              <w:rPr>
                <w:rFonts w:ascii="宋体" w:hAnsi="宋体" w:eastAsia="宋体"/>
                <w:sz w:val="24"/>
              </w:rPr>
              <w:t>(2024年度)</w:t>
            </w:r>
          </w:p>
        </w:tc>
      </w:tr>
      <w:tr w14:paraId="06D116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B15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AAB0F0">
            <w:pPr>
              <w:jc w:val="center"/>
            </w:pPr>
            <w:r>
              <w:rPr>
                <w:rFonts w:ascii="宋体" w:hAnsi="宋体" w:eastAsia="宋体"/>
                <w:sz w:val="16"/>
              </w:rPr>
              <w:t>2023年中央医疗服务与保障补助项目</w:t>
            </w:r>
          </w:p>
        </w:tc>
      </w:tr>
      <w:tr w14:paraId="3EFCD7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0E82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972697">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B61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1148BB">
            <w:pPr>
              <w:jc w:val="center"/>
            </w:pPr>
            <w:r>
              <w:rPr>
                <w:rFonts w:ascii="宋体" w:hAnsi="宋体" w:eastAsia="宋体"/>
                <w:sz w:val="16"/>
              </w:rPr>
              <w:t>麦盖提县疾病预防控制中心</w:t>
            </w:r>
          </w:p>
        </w:tc>
      </w:tr>
      <w:tr w14:paraId="0356F1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A66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DFE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03E2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4D6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7DB9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E81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5029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F2B6">
            <w:pPr>
              <w:jc w:val="center"/>
            </w:pPr>
            <w:r>
              <w:rPr>
                <w:rFonts w:ascii="宋体" w:hAnsi="宋体" w:eastAsia="宋体"/>
                <w:sz w:val="16"/>
              </w:rPr>
              <w:t>得分</w:t>
            </w:r>
          </w:p>
        </w:tc>
      </w:tr>
      <w:tr w14:paraId="782BBA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C4A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306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F97B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C286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BD8E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2ED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3EB2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27476">
            <w:pPr>
              <w:jc w:val="center"/>
            </w:pPr>
            <w:r>
              <w:rPr>
                <w:rFonts w:ascii="宋体" w:hAnsi="宋体" w:eastAsia="宋体"/>
                <w:sz w:val="16"/>
              </w:rPr>
              <w:t>10.00分</w:t>
            </w:r>
          </w:p>
        </w:tc>
      </w:tr>
      <w:tr w14:paraId="273954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F9E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7FC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18F1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D052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6701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9C0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C11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6A38">
            <w:pPr>
              <w:jc w:val="center"/>
            </w:pPr>
            <w:r>
              <w:rPr>
                <w:rFonts w:ascii="宋体" w:hAnsi="宋体" w:eastAsia="宋体"/>
                <w:sz w:val="16"/>
              </w:rPr>
              <w:t>—</w:t>
            </w:r>
          </w:p>
        </w:tc>
      </w:tr>
      <w:tr w14:paraId="5F28E3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239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EA62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0C8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9E5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F60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415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0CA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C176">
            <w:pPr>
              <w:jc w:val="center"/>
            </w:pPr>
            <w:r>
              <w:rPr>
                <w:rFonts w:ascii="宋体" w:hAnsi="宋体" w:eastAsia="宋体"/>
                <w:sz w:val="16"/>
              </w:rPr>
              <w:t>—</w:t>
            </w:r>
          </w:p>
        </w:tc>
      </w:tr>
      <w:tr w14:paraId="037D51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197F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B5C2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E0887D">
            <w:pPr>
              <w:jc w:val="center"/>
            </w:pPr>
            <w:r>
              <w:rPr>
                <w:rFonts w:ascii="宋体" w:hAnsi="宋体" w:eastAsia="宋体"/>
                <w:sz w:val="16"/>
              </w:rPr>
              <w:t>实际完成情况</w:t>
            </w:r>
          </w:p>
        </w:tc>
      </w:tr>
      <w:tr w14:paraId="0C0FDD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037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B7C143">
            <w:pPr>
              <w:jc w:val="both"/>
            </w:pPr>
            <w:r>
              <w:rPr>
                <w:rFonts w:ascii="宋体" w:hAnsi="宋体" w:eastAsia="宋体"/>
                <w:sz w:val="16"/>
              </w:rPr>
              <w:t>该项目预算金额为2万元，主要用于购买检验检测试剂，该项目的实施可有效提高实验室</w:t>
            </w:r>
            <w:r>
              <w:rPr>
                <w:rFonts w:hint="eastAsia" w:ascii="宋体" w:hAnsi="宋体"/>
                <w:sz w:val="16"/>
                <w:lang w:eastAsia="zh-CN"/>
              </w:rPr>
              <w:t>检测</w:t>
            </w:r>
            <w:r>
              <w:rPr>
                <w:rFonts w:ascii="宋体" w:hAnsi="宋体" w:eastAsia="宋体"/>
                <w:sz w:val="16"/>
              </w:rPr>
              <w:t>能力、提高实验室筛查率。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14044E">
            <w:pPr>
              <w:jc w:val="both"/>
            </w:pPr>
            <w:r>
              <w:rPr>
                <w:rFonts w:hint="eastAsia" w:ascii="宋体" w:hAnsi="宋体"/>
                <w:sz w:val="16"/>
                <w:lang w:eastAsia="zh-CN"/>
              </w:rPr>
              <w:t>截至</w:t>
            </w:r>
            <w:r>
              <w:rPr>
                <w:rFonts w:ascii="宋体" w:hAnsi="宋体" w:eastAsia="宋体"/>
                <w:sz w:val="16"/>
              </w:rPr>
              <w:t>绩效自评日，该项目执行金额为2万元，主要用于购买检验检测试剂，完成提取试剂检测6720人份、扩增试剂检测960人份，项目的实施有效提高实验室监测能力、提高实验室筛查率。</w:t>
            </w:r>
          </w:p>
        </w:tc>
      </w:tr>
      <w:tr w14:paraId="6BB40C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7F5E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09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D2A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ED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EDCA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9AF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F9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3D6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574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EA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B1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C977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1F528">
            <w:pPr>
              <w:jc w:val="center"/>
            </w:pPr>
            <w:r>
              <w:rPr>
                <w:rFonts w:ascii="宋体" w:hAnsi="宋体" w:eastAsia="宋体"/>
                <w:sz w:val="16"/>
              </w:rPr>
              <w:t>偏差原因分析及改进措施</w:t>
            </w:r>
          </w:p>
        </w:tc>
      </w:tr>
      <w:tr w14:paraId="58EDB8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37B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53EB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E88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35F8A">
            <w:pPr>
              <w:jc w:val="center"/>
            </w:pPr>
            <w:r>
              <w:rPr>
                <w:rFonts w:ascii="宋体" w:hAnsi="宋体" w:eastAsia="宋体"/>
                <w:sz w:val="16"/>
              </w:rPr>
              <w:t>提取试剂检测人份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45B0">
            <w:pPr>
              <w:jc w:val="center"/>
            </w:pPr>
            <w:r>
              <w:rPr>
                <w:rFonts w:ascii="宋体" w:hAnsi="宋体" w:eastAsia="宋体"/>
                <w:sz w:val="16"/>
              </w:rPr>
              <w:t>&gt;=6720人份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78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1A1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224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18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ED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D7BF8">
            <w:pPr>
              <w:jc w:val="center"/>
            </w:pPr>
            <w:r>
              <w:rPr>
                <w:rFonts w:ascii="宋体" w:hAnsi="宋体" w:eastAsia="宋体"/>
                <w:sz w:val="16"/>
              </w:rPr>
              <w:t>=6720人份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F6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49FAC">
            <w:pPr>
              <w:jc w:val="center"/>
            </w:pPr>
          </w:p>
        </w:tc>
      </w:tr>
      <w:tr w14:paraId="08FFEC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9A0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342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A2B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E15F">
            <w:pPr>
              <w:jc w:val="center"/>
            </w:pPr>
            <w:r>
              <w:rPr>
                <w:rFonts w:ascii="宋体" w:hAnsi="宋体" w:eastAsia="宋体"/>
                <w:sz w:val="16"/>
              </w:rPr>
              <w:t>扩增试剂检测人份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6595">
            <w:pPr>
              <w:jc w:val="center"/>
            </w:pPr>
            <w:r>
              <w:rPr>
                <w:rFonts w:ascii="宋体" w:hAnsi="宋体" w:eastAsia="宋体"/>
                <w:sz w:val="16"/>
              </w:rPr>
              <w:t>&gt;=960人份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E3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277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3AB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4A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C47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A1F54">
            <w:pPr>
              <w:jc w:val="center"/>
            </w:pPr>
            <w:r>
              <w:rPr>
                <w:rFonts w:ascii="宋体" w:hAnsi="宋体" w:eastAsia="宋体"/>
                <w:sz w:val="16"/>
              </w:rPr>
              <w:t>=960人份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DA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E3C55">
            <w:pPr>
              <w:jc w:val="center"/>
            </w:pPr>
          </w:p>
        </w:tc>
      </w:tr>
      <w:tr w14:paraId="7515D3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F31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D4A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E1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019C6">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5E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F4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BA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4B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CDD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C6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7B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88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3F1CC">
            <w:pPr>
              <w:jc w:val="center"/>
            </w:pPr>
          </w:p>
        </w:tc>
      </w:tr>
      <w:tr w14:paraId="49E947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5AE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046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BF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4797">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51AE">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687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FF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916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D72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67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B159">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4B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1CF66">
            <w:pPr>
              <w:jc w:val="center"/>
            </w:pPr>
          </w:p>
        </w:tc>
      </w:tr>
      <w:tr w14:paraId="3FF59C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415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039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5B9C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D0AA">
            <w:pPr>
              <w:jc w:val="center"/>
            </w:pPr>
            <w:r>
              <w:rPr>
                <w:rFonts w:ascii="宋体" w:hAnsi="宋体" w:eastAsia="宋体"/>
                <w:sz w:val="16"/>
              </w:rPr>
              <w:t>提取试剂成本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7FBF">
            <w:pPr>
              <w:jc w:val="center"/>
            </w:pPr>
            <w:r>
              <w:rPr>
                <w:rFonts w:ascii="宋体" w:hAnsi="宋体" w:eastAsia="宋体"/>
                <w:sz w:val="16"/>
              </w:rPr>
              <w:t>&lt;=15456元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49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99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4E5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6FD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B2A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20CF">
            <w:pPr>
              <w:jc w:val="center"/>
            </w:pPr>
            <w:r>
              <w:rPr>
                <w:rFonts w:ascii="宋体" w:hAnsi="宋体" w:eastAsia="宋体"/>
                <w:sz w:val="16"/>
              </w:rPr>
              <w:t>=15456元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3CCE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F46AC">
            <w:pPr>
              <w:jc w:val="center"/>
            </w:pPr>
          </w:p>
        </w:tc>
      </w:tr>
      <w:tr w14:paraId="595B1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817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797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22D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29D3">
            <w:pPr>
              <w:jc w:val="center"/>
            </w:pPr>
            <w:r>
              <w:rPr>
                <w:rFonts w:ascii="宋体" w:hAnsi="宋体" w:eastAsia="宋体"/>
                <w:sz w:val="16"/>
              </w:rPr>
              <w:t>扩增试剂成本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52BC">
            <w:pPr>
              <w:jc w:val="center"/>
            </w:pPr>
            <w:r>
              <w:rPr>
                <w:rFonts w:ascii="宋体" w:hAnsi="宋体" w:eastAsia="宋体"/>
                <w:sz w:val="16"/>
              </w:rPr>
              <w:t>&lt;=3648元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B1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E5A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E67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6C5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5DE8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392A">
            <w:pPr>
              <w:jc w:val="center"/>
            </w:pPr>
            <w:r>
              <w:rPr>
                <w:rFonts w:ascii="宋体" w:hAnsi="宋体" w:eastAsia="宋体"/>
                <w:sz w:val="16"/>
              </w:rPr>
              <w:t>=3648元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3C70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2BE26">
            <w:pPr>
              <w:jc w:val="center"/>
            </w:pPr>
          </w:p>
        </w:tc>
      </w:tr>
      <w:tr w14:paraId="3758EA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95B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FA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7CE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0229B">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24CA">
            <w:pPr>
              <w:jc w:val="center"/>
            </w:pPr>
            <w:r>
              <w:rPr>
                <w:rFonts w:ascii="宋体" w:hAnsi="宋体" w:eastAsia="宋体"/>
                <w:sz w:val="16"/>
              </w:rPr>
              <w:t>&lt;=896元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7D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BA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B6E8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6FC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611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A8AE6">
            <w:pPr>
              <w:jc w:val="center"/>
            </w:pPr>
            <w:r>
              <w:rPr>
                <w:rFonts w:ascii="宋体" w:hAnsi="宋体" w:eastAsia="宋体"/>
                <w:sz w:val="16"/>
              </w:rPr>
              <w:t>=896元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20B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D1944">
            <w:pPr>
              <w:jc w:val="center"/>
            </w:pPr>
          </w:p>
        </w:tc>
      </w:tr>
      <w:tr w14:paraId="13B61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2F4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4063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4B56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649A">
            <w:pPr>
              <w:jc w:val="center"/>
            </w:pPr>
            <w:r>
              <w:rPr>
                <w:rFonts w:ascii="宋体" w:hAnsi="宋体" w:eastAsia="宋体"/>
                <w:sz w:val="16"/>
              </w:rPr>
              <w:t>提高实验室监测能力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25F87">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9BB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48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20C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BAE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0D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D6039">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28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20C76">
            <w:pPr>
              <w:jc w:val="center"/>
            </w:pPr>
          </w:p>
        </w:tc>
      </w:tr>
      <w:tr w14:paraId="2CCE8B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A8E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E90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D7E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6617">
            <w:pPr>
              <w:jc w:val="center"/>
            </w:pPr>
            <w:r>
              <w:rPr>
                <w:rFonts w:ascii="宋体" w:hAnsi="宋体" w:eastAsia="宋体"/>
                <w:sz w:val="16"/>
              </w:rPr>
              <w:t>提高实验室筛查率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3311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AC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DF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FDB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822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D0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4A74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B7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7D079">
            <w:pPr>
              <w:jc w:val="center"/>
            </w:pPr>
          </w:p>
        </w:tc>
      </w:tr>
      <w:tr w14:paraId="75FC68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8CB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3A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E2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2799">
            <w:pPr>
              <w:jc w:val="center"/>
            </w:pPr>
            <w:r>
              <w:rPr>
                <w:rFonts w:ascii="宋体" w:hAnsi="宋体" w:eastAsia="宋体"/>
                <w:sz w:val="16"/>
              </w:rPr>
              <w:t>接受检测人员满意度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B4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C9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6D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6B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75F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BE6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1BA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C5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032B2">
            <w:pPr>
              <w:jc w:val="center"/>
            </w:pPr>
          </w:p>
        </w:tc>
      </w:tr>
      <w:tr w14:paraId="7427CD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C451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B948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1FD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127566">
            <w:pPr>
              <w:jc w:val="center"/>
            </w:pPr>
            <w:r>
              <w:rPr>
                <w:rFonts w:ascii="宋体" w:hAnsi="宋体" w:eastAsia="宋体"/>
                <w:sz w:val="16"/>
              </w:rPr>
              <w:t>100分</w:t>
            </w:r>
          </w:p>
        </w:tc>
      </w:tr>
    </w:tbl>
    <w:p w14:paraId="4C0C3DB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37A19591">
        <w:tblPrEx>
          <w:tblCellMar>
            <w:top w:w="0" w:type="dxa"/>
            <w:left w:w="108" w:type="dxa"/>
            <w:bottom w:w="0" w:type="dxa"/>
            <w:right w:w="108" w:type="dxa"/>
          </w:tblCellMar>
        </w:tblPrEx>
        <w:tc>
          <w:tcPr>
            <w:tcW w:w="8848" w:type="dxa"/>
            <w:gridSpan w:val="14"/>
            <w:vAlign w:val="center"/>
          </w:tcPr>
          <w:p w14:paraId="2ED6ADE0">
            <w:pPr>
              <w:jc w:val="center"/>
            </w:pPr>
            <w:r>
              <w:rPr>
                <w:rFonts w:ascii="宋体" w:hAnsi="宋体" w:eastAsia="宋体"/>
                <w:sz w:val="24"/>
              </w:rPr>
              <w:t>项目支出绩效自评表</w:t>
            </w:r>
          </w:p>
        </w:tc>
      </w:tr>
      <w:tr w14:paraId="68D6AAB5">
        <w:tblPrEx>
          <w:tblCellMar>
            <w:top w:w="0" w:type="dxa"/>
            <w:left w:w="108" w:type="dxa"/>
            <w:bottom w:w="0" w:type="dxa"/>
            <w:right w:w="108" w:type="dxa"/>
          </w:tblCellMar>
        </w:tblPrEx>
        <w:tc>
          <w:tcPr>
            <w:tcW w:w="8848" w:type="dxa"/>
            <w:gridSpan w:val="14"/>
            <w:vAlign w:val="center"/>
          </w:tcPr>
          <w:p w14:paraId="57AA8590">
            <w:pPr>
              <w:jc w:val="center"/>
            </w:pPr>
            <w:r>
              <w:rPr>
                <w:rFonts w:ascii="宋体" w:hAnsi="宋体" w:eastAsia="宋体"/>
                <w:sz w:val="24"/>
              </w:rPr>
              <w:t>(2024年度)</w:t>
            </w:r>
          </w:p>
        </w:tc>
      </w:tr>
      <w:tr w14:paraId="04ED7F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2A8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2197CB">
            <w:pPr>
              <w:jc w:val="center"/>
            </w:pPr>
            <w:r>
              <w:rPr>
                <w:rFonts w:ascii="宋体" w:hAnsi="宋体" w:eastAsia="宋体"/>
                <w:sz w:val="16"/>
              </w:rPr>
              <w:t>2023年中央基本公共卫生服务补助项目</w:t>
            </w:r>
          </w:p>
        </w:tc>
      </w:tr>
      <w:tr w14:paraId="61604F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410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9973AE">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D5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CA73F6">
            <w:pPr>
              <w:jc w:val="center"/>
            </w:pPr>
            <w:r>
              <w:rPr>
                <w:rFonts w:ascii="宋体" w:hAnsi="宋体" w:eastAsia="宋体"/>
                <w:sz w:val="16"/>
              </w:rPr>
              <w:t>麦盖提县疾病预防控制中心</w:t>
            </w:r>
          </w:p>
        </w:tc>
      </w:tr>
      <w:tr w14:paraId="518E54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3426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C4FE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B0C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089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A410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127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FACD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057F">
            <w:pPr>
              <w:jc w:val="center"/>
            </w:pPr>
            <w:r>
              <w:rPr>
                <w:rFonts w:ascii="宋体" w:hAnsi="宋体" w:eastAsia="宋体"/>
                <w:sz w:val="16"/>
              </w:rPr>
              <w:t>得分</w:t>
            </w:r>
          </w:p>
        </w:tc>
      </w:tr>
      <w:tr w14:paraId="15E710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D67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9FE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66795">
            <w:pPr>
              <w:jc w:val="center"/>
            </w:pPr>
            <w:r>
              <w:rPr>
                <w:rFonts w:ascii="宋体" w:hAnsi="宋体" w:eastAsia="宋体"/>
                <w:sz w:val="16"/>
              </w:rPr>
              <w:t>19.74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5596D">
            <w:pPr>
              <w:jc w:val="center"/>
            </w:pPr>
            <w:r>
              <w:rPr>
                <w:rFonts w:ascii="宋体" w:hAnsi="宋体" w:eastAsia="宋体"/>
                <w:sz w:val="16"/>
              </w:rPr>
              <w:t>19.74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0CAA0">
            <w:pPr>
              <w:jc w:val="center"/>
            </w:pPr>
            <w:r>
              <w:rPr>
                <w:rFonts w:ascii="宋体" w:hAnsi="宋体" w:eastAsia="宋体"/>
                <w:sz w:val="16"/>
              </w:rPr>
              <w:t>19.74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750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5E7E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F131">
            <w:pPr>
              <w:jc w:val="center"/>
            </w:pPr>
            <w:r>
              <w:rPr>
                <w:rFonts w:ascii="宋体" w:hAnsi="宋体" w:eastAsia="宋体"/>
                <w:sz w:val="16"/>
              </w:rPr>
              <w:t>10.00分</w:t>
            </w:r>
          </w:p>
        </w:tc>
      </w:tr>
      <w:tr w14:paraId="5A043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E09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F46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F7E27">
            <w:pPr>
              <w:jc w:val="center"/>
            </w:pPr>
            <w:r>
              <w:rPr>
                <w:rFonts w:ascii="宋体" w:hAnsi="宋体" w:eastAsia="宋体"/>
                <w:sz w:val="16"/>
              </w:rPr>
              <w:t>19.74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08D51">
            <w:pPr>
              <w:jc w:val="center"/>
            </w:pPr>
            <w:r>
              <w:rPr>
                <w:rFonts w:ascii="宋体" w:hAnsi="宋体" w:eastAsia="宋体"/>
                <w:sz w:val="16"/>
              </w:rPr>
              <w:t>19.74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69602">
            <w:pPr>
              <w:jc w:val="center"/>
            </w:pPr>
            <w:r>
              <w:rPr>
                <w:rFonts w:ascii="宋体" w:hAnsi="宋体" w:eastAsia="宋体"/>
                <w:sz w:val="16"/>
              </w:rPr>
              <w:t>19.74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E2B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E4E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554FE">
            <w:pPr>
              <w:jc w:val="center"/>
            </w:pPr>
            <w:r>
              <w:rPr>
                <w:rFonts w:ascii="宋体" w:hAnsi="宋体" w:eastAsia="宋体"/>
                <w:sz w:val="16"/>
              </w:rPr>
              <w:t>—</w:t>
            </w:r>
          </w:p>
        </w:tc>
      </w:tr>
      <w:tr w14:paraId="38024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B80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368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144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6F8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7DE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B36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9C2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1807E">
            <w:pPr>
              <w:jc w:val="center"/>
            </w:pPr>
            <w:r>
              <w:rPr>
                <w:rFonts w:ascii="宋体" w:hAnsi="宋体" w:eastAsia="宋体"/>
                <w:sz w:val="16"/>
              </w:rPr>
              <w:t>—</w:t>
            </w:r>
          </w:p>
        </w:tc>
      </w:tr>
      <w:tr w14:paraId="07005A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9A1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015DB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A442A0">
            <w:pPr>
              <w:jc w:val="center"/>
            </w:pPr>
            <w:r>
              <w:rPr>
                <w:rFonts w:ascii="宋体" w:hAnsi="宋体" w:eastAsia="宋体"/>
                <w:sz w:val="16"/>
              </w:rPr>
              <w:t>实际完成情况</w:t>
            </w:r>
          </w:p>
        </w:tc>
      </w:tr>
      <w:tr w14:paraId="36232F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B035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D6969E">
            <w:pPr>
              <w:jc w:val="both"/>
            </w:pPr>
            <w:r>
              <w:rPr>
                <w:rFonts w:ascii="宋体" w:hAnsi="宋体" w:eastAsia="宋体"/>
                <w:sz w:val="16"/>
              </w:rPr>
              <w:t>该项目预算资金19.74万元，主要用于支付3家供应商为结核患者提供的3种早餐费用以及支付地方病宣传费用。该项目的实施，有效控制地方病、提高了居民的健康水平、不断提升了基本公共卫生服务水平。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5900EE">
            <w:pPr>
              <w:jc w:val="both"/>
            </w:pPr>
            <w:r>
              <w:rPr>
                <w:rFonts w:hint="eastAsia" w:ascii="宋体" w:hAnsi="宋体"/>
                <w:sz w:val="16"/>
                <w:lang w:eastAsia="zh-CN"/>
              </w:rPr>
              <w:t>截至</w:t>
            </w:r>
            <w:r>
              <w:rPr>
                <w:rFonts w:ascii="宋体" w:hAnsi="宋体" w:eastAsia="宋体"/>
                <w:sz w:val="16"/>
              </w:rPr>
              <w:t>自评日，项目已支出金额为19.74万元，已向3家供应商支付结核患者的3种早餐费用，已开展地方病现症病人随访2次，对地方病防治工作的技术帮扶和指导10次。该项目的实施，有效控制了地方病、提高了居民的健康水平、不断提升了基本公共卫生服务水平。</w:t>
            </w:r>
          </w:p>
        </w:tc>
      </w:tr>
      <w:tr w14:paraId="0B9B04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AC0E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A3E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753C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19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397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8B7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A3E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9E8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B01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96E2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359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609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BFC37">
            <w:pPr>
              <w:jc w:val="center"/>
            </w:pPr>
            <w:r>
              <w:rPr>
                <w:rFonts w:ascii="宋体" w:hAnsi="宋体" w:eastAsia="宋体"/>
                <w:sz w:val="16"/>
              </w:rPr>
              <w:t>偏差原因分析及改进措施</w:t>
            </w:r>
          </w:p>
        </w:tc>
      </w:tr>
      <w:tr w14:paraId="0F6398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2B74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0DC8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8BF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7051">
            <w:pPr>
              <w:jc w:val="center"/>
            </w:pPr>
            <w:r>
              <w:rPr>
                <w:rFonts w:ascii="宋体" w:hAnsi="宋体" w:eastAsia="宋体"/>
                <w:sz w:val="16"/>
              </w:rPr>
              <w:t>营养早餐供应商数量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DFF3">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BE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891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54FD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F2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94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45E40">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A5D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E9B6D">
            <w:pPr>
              <w:jc w:val="center"/>
            </w:pPr>
          </w:p>
        </w:tc>
      </w:tr>
      <w:tr w14:paraId="64A0C7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6A5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25F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90F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7AD9">
            <w:pPr>
              <w:jc w:val="center"/>
            </w:pPr>
            <w:r>
              <w:rPr>
                <w:rFonts w:ascii="宋体" w:hAnsi="宋体" w:eastAsia="宋体"/>
                <w:sz w:val="16"/>
              </w:rPr>
              <w:t>结核患者营养早餐种类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BD1B">
            <w:pPr>
              <w:jc w:val="center"/>
            </w:pPr>
            <w:r>
              <w:rPr>
                <w:rFonts w:ascii="宋体" w:hAnsi="宋体" w:eastAsia="宋体"/>
                <w:sz w:val="16"/>
              </w:rPr>
              <w:t>&gt;=3种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F0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D1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EE5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9CD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868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B7CA2">
            <w:pPr>
              <w:jc w:val="center"/>
            </w:pPr>
            <w:r>
              <w:rPr>
                <w:rFonts w:ascii="宋体" w:hAnsi="宋体" w:eastAsia="宋体"/>
                <w:sz w:val="16"/>
              </w:rPr>
              <w: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C64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1FC38">
            <w:pPr>
              <w:jc w:val="center"/>
            </w:pPr>
          </w:p>
        </w:tc>
      </w:tr>
      <w:tr w14:paraId="79E98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312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8C4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1DF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A3B9">
            <w:pPr>
              <w:jc w:val="center"/>
            </w:pPr>
            <w:r>
              <w:rPr>
                <w:rFonts w:ascii="宋体" w:hAnsi="宋体" w:eastAsia="宋体"/>
                <w:sz w:val="16"/>
              </w:rPr>
              <w:t>开展地方病现症病人随访次数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DDE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45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DB6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FB23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B7A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7F1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BD3E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AA6A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B6CFD">
            <w:pPr>
              <w:jc w:val="center"/>
            </w:pPr>
          </w:p>
        </w:tc>
      </w:tr>
      <w:tr w14:paraId="508F4B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CA2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FCD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ED3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B1B4">
            <w:pPr>
              <w:jc w:val="center"/>
            </w:pPr>
            <w:r>
              <w:rPr>
                <w:rFonts w:ascii="宋体" w:hAnsi="宋体" w:eastAsia="宋体"/>
                <w:sz w:val="16"/>
              </w:rPr>
              <w:t>对地方病防治工作的技术帮扶和指导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23530">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D1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29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CB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42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5D2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11D0">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797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7A602">
            <w:pPr>
              <w:jc w:val="center"/>
            </w:pPr>
          </w:p>
        </w:tc>
      </w:tr>
      <w:tr w14:paraId="22620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8D5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F52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D76F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6EB3E">
            <w:pPr>
              <w:jc w:val="center"/>
            </w:pPr>
            <w:r>
              <w:rPr>
                <w:rFonts w:ascii="宋体" w:hAnsi="宋体" w:eastAsia="宋体"/>
                <w:sz w:val="16"/>
              </w:rPr>
              <w:t>砷中毒病情监测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86A6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F9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D64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965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59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59C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819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482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FEC7B">
            <w:pPr>
              <w:jc w:val="center"/>
            </w:pPr>
          </w:p>
        </w:tc>
      </w:tr>
      <w:tr w14:paraId="4395E3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88C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F26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327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D714">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6A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F52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D4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8577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431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61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FA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120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D32E3">
            <w:pPr>
              <w:jc w:val="center"/>
            </w:pPr>
          </w:p>
        </w:tc>
      </w:tr>
      <w:tr w14:paraId="5109C0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BFF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DEA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A2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3450D">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A28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00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40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BB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902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3D3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7D4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36B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93F56">
            <w:pPr>
              <w:jc w:val="center"/>
            </w:pPr>
          </w:p>
        </w:tc>
      </w:tr>
      <w:tr w14:paraId="18792F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5F2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519C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0EF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45E4C">
            <w:pPr>
              <w:jc w:val="center"/>
            </w:pPr>
            <w:r>
              <w:rPr>
                <w:rFonts w:ascii="宋体" w:hAnsi="宋体" w:eastAsia="宋体"/>
                <w:sz w:val="16"/>
              </w:rPr>
              <w:t>隔离餐费项目资金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2E00B">
            <w:pPr>
              <w:jc w:val="center"/>
            </w:pPr>
            <w:r>
              <w:rPr>
                <w:rFonts w:ascii="宋体" w:hAnsi="宋体" w:eastAsia="宋体"/>
                <w:sz w:val="16"/>
              </w:rPr>
              <w:t>=12.95万元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A6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2DC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FD7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F1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D49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DD54">
            <w:pPr>
              <w:jc w:val="center"/>
            </w:pPr>
            <w:r>
              <w:rPr>
                <w:rFonts w:ascii="宋体" w:hAnsi="宋体" w:eastAsia="宋体"/>
                <w:sz w:val="16"/>
              </w:rPr>
              <w:t>=12.95万元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25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A3711">
            <w:pPr>
              <w:jc w:val="center"/>
            </w:pPr>
          </w:p>
        </w:tc>
      </w:tr>
      <w:tr w14:paraId="7A7766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B73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CAF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174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FDA6">
            <w:pPr>
              <w:jc w:val="center"/>
            </w:pPr>
            <w:r>
              <w:rPr>
                <w:rFonts w:ascii="宋体" w:hAnsi="宋体" w:eastAsia="宋体"/>
                <w:sz w:val="16"/>
              </w:rPr>
              <w:t>地方病项目资金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6FBB">
            <w:pPr>
              <w:jc w:val="center"/>
            </w:pPr>
            <w:r>
              <w:rPr>
                <w:rFonts w:ascii="宋体" w:hAnsi="宋体" w:eastAsia="宋体"/>
                <w:sz w:val="16"/>
              </w:rPr>
              <w:t>=6.79万元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E32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E87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66B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C8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E56C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C74D">
            <w:pPr>
              <w:jc w:val="center"/>
            </w:pPr>
            <w:r>
              <w:rPr>
                <w:rFonts w:ascii="宋体" w:hAnsi="宋体" w:eastAsia="宋体"/>
                <w:sz w:val="16"/>
              </w:rPr>
              <w:t>=6.79万元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A4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E4D01">
            <w:pPr>
              <w:jc w:val="center"/>
            </w:pPr>
          </w:p>
        </w:tc>
      </w:tr>
      <w:tr w14:paraId="05AB1B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4BB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D86B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630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85C9">
            <w:pPr>
              <w:jc w:val="center"/>
            </w:pPr>
            <w:r>
              <w:rPr>
                <w:rFonts w:ascii="宋体" w:hAnsi="宋体" w:eastAsia="宋体"/>
                <w:sz w:val="16"/>
              </w:rPr>
              <w:t>有效控制地方病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7A9F">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479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A9E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C5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64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659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D4738">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4AC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84F59">
            <w:pPr>
              <w:jc w:val="center"/>
            </w:pPr>
          </w:p>
        </w:tc>
      </w:tr>
      <w:tr w14:paraId="07091F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73D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ADE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EA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F70A6">
            <w:pPr>
              <w:jc w:val="center"/>
            </w:pPr>
            <w:r>
              <w:rPr>
                <w:rFonts w:ascii="宋体" w:hAnsi="宋体" w:eastAsia="宋体"/>
                <w:sz w:val="16"/>
              </w:rPr>
              <w:t>受益患者满意度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0E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EE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07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D0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920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3D2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C0D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CAC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FA062">
            <w:pPr>
              <w:jc w:val="center"/>
            </w:pPr>
          </w:p>
        </w:tc>
      </w:tr>
      <w:tr w14:paraId="365560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414CB">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F094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1782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F49E8A">
            <w:pPr>
              <w:jc w:val="center"/>
            </w:pPr>
            <w:r>
              <w:rPr>
                <w:rFonts w:ascii="宋体" w:hAnsi="宋体" w:eastAsia="宋体"/>
                <w:sz w:val="16"/>
              </w:rPr>
              <w:t>100分</w:t>
            </w:r>
          </w:p>
        </w:tc>
      </w:tr>
    </w:tbl>
    <w:p w14:paraId="662289A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CD184F1">
        <w:tblPrEx>
          <w:tblCellMar>
            <w:top w:w="0" w:type="dxa"/>
            <w:left w:w="108" w:type="dxa"/>
            <w:bottom w:w="0" w:type="dxa"/>
            <w:right w:w="108" w:type="dxa"/>
          </w:tblCellMar>
        </w:tblPrEx>
        <w:tc>
          <w:tcPr>
            <w:tcW w:w="8848" w:type="dxa"/>
            <w:gridSpan w:val="14"/>
            <w:vAlign w:val="center"/>
          </w:tcPr>
          <w:p w14:paraId="41BABA4D">
            <w:pPr>
              <w:jc w:val="center"/>
            </w:pPr>
            <w:r>
              <w:rPr>
                <w:rFonts w:ascii="宋体" w:hAnsi="宋体" w:eastAsia="宋体"/>
                <w:sz w:val="24"/>
              </w:rPr>
              <w:t>项目支出绩效自评表</w:t>
            </w:r>
          </w:p>
        </w:tc>
      </w:tr>
      <w:tr w14:paraId="37E2BFA7">
        <w:tblPrEx>
          <w:tblCellMar>
            <w:top w:w="0" w:type="dxa"/>
            <w:left w:w="108" w:type="dxa"/>
            <w:bottom w:w="0" w:type="dxa"/>
            <w:right w:w="108" w:type="dxa"/>
          </w:tblCellMar>
        </w:tblPrEx>
        <w:tc>
          <w:tcPr>
            <w:tcW w:w="8848" w:type="dxa"/>
            <w:gridSpan w:val="14"/>
            <w:vAlign w:val="center"/>
          </w:tcPr>
          <w:p w14:paraId="153646B9">
            <w:pPr>
              <w:jc w:val="center"/>
            </w:pPr>
            <w:r>
              <w:rPr>
                <w:rFonts w:ascii="宋体" w:hAnsi="宋体" w:eastAsia="宋体"/>
                <w:sz w:val="24"/>
              </w:rPr>
              <w:t>(2024年度)</w:t>
            </w:r>
          </w:p>
        </w:tc>
      </w:tr>
      <w:tr w14:paraId="2CFBF5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29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B6D43C">
            <w:pPr>
              <w:jc w:val="center"/>
            </w:pPr>
            <w:r>
              <w:rPr>
                <w:rFonts w:ascii="宋体" w:hAnsi="宋体" w:eastAsia="宋体"/>
                <w:sz w:val="16"/>
              </w:rPr>
              <w:t>2024年麦盖提县重大传染病防控补助项目</w:t>
            </w:r>
          </w:p>
        </w:tc>
      </w:tr>
      <w:tr w14:paraId="0B505F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8CD9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4B67A0">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F0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5CA914">
            <w:pPr>
              <w:jc w:val="center"/>
            </w:pPr>
            <w:r>
              <w:rPr>
                <w:rFonts w:ascii="宋体" w:hAnsi="宋体" w:eastAsia="宋体"/>
                <w:sz w:val="16"/>
              </w:rPr>
              <w:t>麦盖提县疾病预防控制中心</w:t>
            </w:r>
          </w:p>
        </w:tc>
      </w:tr>
      <w:tr w14:paraId="593892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C8E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92A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A32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7DF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FA84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F004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75B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9263F">
            <w:pPr>
              <w:jc w:val="center"/>
            </w:pPr>
            <w:r>
              <w:rPr>
                <w:rFonts w:ascii="宋体" w:hAnsi="宋体" w:eastAsia="宋体"/>
                <w:sz w:val="16"/>
              </w:rPr>
              <w:t>得分</w:t>
            </w:r>
          </w:p>
        </w:tc>
      </w:tr>
      <w:tr w14:paraId="75CD34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459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853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AD675">
            <w:pPr>
              <w:jc w:val="center"/>
            </w:pPr>
            <w:r>
              <w:rPr>
                <w:rFonts w:ascii="宋体" w:hAnsi="宋体" w:eastAsia="宋体"/>
                <w:sz w:val="16"/>
              </w:rPr>
              <w:t>197.06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F2469">
            <w:pPr>
              <w:jc w:val="center"/>
            </w:pPr>
            <w:r>
              <w:rPr>
                <w:rFonts w:ascii="宋体" w:hAnsi="宋体" w:eastAsia="宋体"/>
                <w:sz w:val="16"/>
              </w:rPr>
              <w:t>276.16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59491">
            <w:pPr>
              <w:jc w:val="center"/>
            </w:pPr>
            <w:r>
              <w:rPr>
                <w:rFonts w:ascii="宋体" w:hAnsi="宋体" w:eastAsia="宋体"/>
                <w:sz w:val="16"/>
              </w:rPr>
              <w:t>276.16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6B4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CF12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1814">
            <w:pPr>
              <w:jc w:val="center"/>
            </w:pPr>
            <w:r>
              <w:rPr>
                <w:rFonts w:ascii="宋体" w:hAnsi="宋体" w:eastAsia="宋体"/>
                <w:sz w:val="16"/>
              </w:rPr>
              <w:t>10.00分</w:t>
            </w:r>
          </w:p>
        </w:tc>
      </w:tr>
      <w:tr w14:paraId="031E4C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865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6C6D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AAE49">
            <w:pPr>
              <w:jc w:val="center"/>
            </w:pPr>
            <w:r>
              <w:rPr>
                <w:rFonts w:ascii="宋体" w:hAnsi="宋体" w:eastAsia="宋体"/>
                <w:sz w:val="16"/>
              </w:rPr>
              <w:t>197.06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8F3CE">
            <w:pPr>
              <w:jc w:val="center"/>
            </w:pPr>
            <w:r>
              <w:rPr>
                <w:rFonts w:ascii="宋体" w:hAnsi="宋体" w:eastAsia="宋体"/>
                <w:sz w:val="16"/>
              </w:rPr>
              <w:t>276.16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BD969">
            <w:pPr>
              <w:jc w:val="center"/>
            </w:pPr>
            <w:r>
              <w:rPr>
                <w:rFonts w:ascii="宋体" w:hAnsi="宋体" w:eastAsia="宋体"/>
                <w:sz w:val="16"/>
              </w:rPr>
              <w:t>276.16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4A0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849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7612D">
            <w:pPr>
              <w:jc w:val="center"/>
            </w:pPr>
            <w:r>
              <w:rPr>
                <w:rFonts w:ascii="宋体" w:hAnsi="宋体" w:eastAsia="宋体"/>
                <w:sz w:val="16"/>
              </w:rPr>
              <w:t>—</w:t>
            </w:r>
          </w:p>
        </w:tc>
      </w:tr>
      <w:tr w14:paraId="294ECD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92B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F3A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81E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F55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DC8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57D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133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9039">
            <w:pPr>
              <w:jc w:val="center"/>
            </w:pPr>
            <w:r>
              <w:rPr>
                <w:rFonts w:ascii="宋体" w:hAnsi="宋体" w:eastAsia="宋体"/>
                <w:sz w:val="16"/>
              </w:rPr>
              <w:t>—</w:t>
            </w:r>
          </w:p>
        </w:tc>
      </w:tr>
      <w:tr w14:paraId="65A279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2514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1F4D7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991282">
            <w:pPr>
              <w:jc w:val="center"/>
            </w:pPr>
            <w:r>
              <w:rPr>
                <w:rFonts w:ascii="宋体" w:hAnsi="宋体" w:eastAsia="宋体"/>
                <w:sz w:val="16"/>
              </w:rPr>
              <w:t>实际完成情况</w:t>
            </w:r>
          </w:p>
        </w:tc>
      </w:tr>
      <w:tr w14:paraId="3DE3A6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0C36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4B6354">
            <w:pPr>
              <w:jc w:val="both"/>
            </w:pPr>
            <w:r>
              <w:rPr>
                <w:rFonts w:ascii="宋体" w:hAnsi="宋体" w:eastAsia="宋体"/>
                <w:sz w:val="16"/>
              </w:rPr>
              <w:t>本项目总投资为276.16万元，主要用于预防随访、督导，病毒感染者接受抗病毒治疗，为新生儿提供建卡、接种疫苗工作经费，结核病预防随访、督导，耐药结核病筛查治疗、为收治病人提供生活帮助、重病患者提供转院帮助资金等，其中监管场所监测人数933人、慢性病下乡指导次数12次、可疑肺结核患者检查人数4127人、精神障碍管理治疗下乡指导、筛查人数271人、学生常见病筛查人数2240人、布病高危人群筛查人数1894人、每年脊髓灰质炎补充免疫次数2次、适龄儿童建卡人数2676人。项目的实施可有效提高国民身体素质、控制重大</w:t>
            </w:r>
            <w:r>
              <w:rPr>
                <w:rFonts w:hint="eastAsia" w:ascii="宋体" w:hAnsi="宋体"/>
                <w:sz w:val="16"/>
                <w:lang w:eastAsia="zh-CN"/>
              </w:rPr>
              <w:t>疫情</w:t>
            </w:r>
            <w:r>
              <w:rPr>
                <w:rFonts w:ascii="宋体" w:hAnsi="宋体" w:eastAsia="宋体"/>
                <w:sz w:val="16"/>
              </w:rPr>
              <w:t>发生。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254EDA">
            <w:pPr>
              <w:jc w:val="both"/>
            </w:pPr>
            <w:r>
              <w:rPr>
                <w:rFonts w:ascii="宋体" w:hAnsi="宋体" w:eastAsia="宋体"/>
                <w:sz w:val="16"/>
              </w:rPr>
              <w:t>截止自评日，本项目总支出为276.16万元，已完成预防随访、督导，病毒感染者接受抗病毒治疗，为新生儿提供建卡、接种疫苗工作经费，结核病预防随访、督导，耐药结核病筛查治疗、为收治病人提供生活帮助、重病患者提供转院帮助资金等，其中监管场所监测人数933人、慢性病下乡指导次数12次、可疑肺结核患者检查人数4127人、精神障碍管理治疗下乡指导、筛查人数271人、学生常见病筛查人数2240人、布病高危人群筛查人数1894人、每年脊髓灰质炎补充免疫次数2次、适龄儿童建卡人数2676人。项目的实施有效提高了国民身体素质、控制了重大</w:t>
            </w:r>
            <w:r>
              <w:rPr>
                <w:rFonts w:hint="eastAsia" w:ascii="宋体" w:hAnsi="宋体"/>
                <w:sz w:val="16"/>
                <w:lang w:eastAsia="zh-CN"/>
              </w:rPr>
              <w:t>疫情</w:t>
            </w:r>
            <w:r>
              <w:rPr>
                <w:rFonts w:ascii="宋体" w:hAnsi="宋体" w:eastAsia="宋体"/>
                <w:sz w:val="16"/>
              </w:rPr>
              <w:t>发生。</w:t>
            </w:r>
          </w:p>
        </w:tc>
      </w:tr>
      <w:tr w14:paraId="4D1229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76DF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AFF2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AA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E245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BF9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33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01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0CA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313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55A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6783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33D7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17E7E">
            <w:pPr>
              <w:jc w:val="center"/>
            </w:pPr>
            <w:r>
              <w:rPr>
                <w:rFonts w:ascii="宋体" w:hAnsi="宋体" w:eastAsia="宋体"/>
                <w:sz w:val="16"/>
              </w:rPr>
              <w:t>偏差原因分析及改进措施</w:t>
            </w:r>
          </w:p>
        </w:tc>
      </w:tr>
      <w:tr w14:paraId="62391B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E681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FA13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4C9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2C6EF">
            <w:pPr>
              <w:jc w:val="center"/>
            </w:pPr>
            <w:r>
              <w:rPr>
                <w:rFonts w:ascii="宋体" w:hAnsi="宋体" w:eastAsia="宋体"/>
                <w:sz w:val="16"/>
              </w:rPr>
              <w:t>获得性免疫缺陷综合征病监管场所监测人数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BDAA5">
            <w:pPr>
              <w:jc w:val="center"/>
            </w:pPr>
            <w:r>
              <w:rPr>
                <w:rFonts w:ascii="宋体" w:hAnsi="宋体" w:eastAsia="宋体"/>
                <w:sz w:val="16"/>
              </w:rPr>
              <w:t>&gt;=933人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AA9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D38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CE3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BD5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81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011B">
            <w:pPr>
              <w:jc w:val="center"/>
            </w:pPr>
            <w:r>
              <w:rPr>
                <w:rFonts w:ascii="宋体" w:hAnsi="宋体" w:eastAsia="宋体"/>
                <w:sz w:val="16"/>
              </w:rPr>
              <w:t>=933人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43A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9BE67">
            <w:pPr>
              <w:jc w:val="center"/>
            </w:pPr>
          </w:p>
        </w:tc>
      </w:tr>
      <w:tr w14:paraId="4328B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708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65D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054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5CE27">
            <w:pPr>
              <w:jc w:val="center"/>
            </w:pPr>
            <w:r>
              <w:rPr>
                <w:rFonts w:ascii="宋体" w:hAnsi="宋体" w:eastAsia="宋体"/>
                <w:sz w:val="16"/>
              </w:rPr>
              <w:t>慢性病下乡指导次数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74D3">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7C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F9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0C5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1C0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BA2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E295A">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6DA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67B23">
            <w:pPr>
              <w:jc w:val="center"/>
            </w:pPr>
          </w:p>
        </w:tc>
      </w:tr>
      <w:tr w14:paraId="29405E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64E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A41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012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42A9">
            <w:pPr>
              <w:jc w:val="center"/>
            </w:pPr>
            <w:r>
              <w:rPr>
                <w:rFonts w:ascii="宋体" w:hAnsi="宋体" w:eastAsia="宋体"/>
                <w:sz w:val="16"/>
              </w:rPr>
              <w:t>可疑肺结核患者检查人数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692A">
            <w:pPr>
              <w:jc w:val="center"/>
            </w:pPr>
            <w:r>
              <w:rPr>
                <w:rFonts w:ascii="宋体" w:hAnsi="宋体" w:eastAsia="宋体"/>
                <w:sz w:val="16"/>
              </w:rPr>
              <w:t>&gt;=4127人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E9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23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85C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7E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97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47CED">
            <w:pPr>
              <w:jc w:val="center"/>
            </w:pPr>
            <w:r>
              <w:rPr>
                <w:rFonts w:ascii="宋体" w:hAnsi="宋体" w:eastAsia="宋体"/>
                <w:sz w:val="16"/>
              </w:rPr>
              <w:t>=4127人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70C8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6D9FB">
            <w:pPr>
              <w:jc w:val="center"/>
            </w:pPr>
          </w:p>
        </w:tc>
      </w:tr>
      <w:tr w14:paraId="5231E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E4A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273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FD2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3063">
            <w:pPr>
              <w:jc w:val="center"/>
            </w:pPr>
            <w:r>
              <w:rPr>
                <w:rFonts w:ascii="宋体" w:hAnsi="宋体" w:eastAsia="宋体"/>
                <w:sz w:val="16"/>
              </w:rPr>
              <w:t>每年脊髓灰质炎补充免疫次数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F60C">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33E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37F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0529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6B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EB1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8950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B83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E68D8">
            <w:pPr>
              <w:jc w:val="center"/>
            </w:pPr>
          </w:p>
        </w:tc>
      </w:tr>
      <w:tr w14:paraId="1D88FD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3B4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796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D2E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C263E">
            <w:pPr>
              <w:jc w:val="center"/>
            </w:pPr>
            <w:r>
              <w:rPr>
                <w:rFonts w:ascii="宋体" w:hAnsi="宋体" w:eastAsia="宋体"/>
                <w:sz w:val="16"/>
              </w:rPr>
              <w:t>适龄儿童建卡人数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4EBCC">
            <w:pPr>
              <w:jc w:val="center"/>
            </w:pPr>
            <w:r>
              <w:rPr>
                <w:rFonts w:ascii="宋体" w:hAnsi="宋体" w:eastAsia="宋体"/>
                <w:sz w:val="16"/>
              </w:rPr>
              <w:t>&gt;=2676人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44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9C90">
            <w:pPr>
              <w:jc w:val="center"/>
            </w:pPr>
            <w:r>
              <w:rPr>
                <w:rFonts w:ascii="宋体" w:hAnsi="宋体" w:eastAsia="宋体"/>
                <w:sz w:val="16"/>
              </w:rPr>
              <w:t>1722人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FF36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28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F5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45BB">
            <w:pPr>
              <w:jc w:val="center"/>
            </w:pPr>
            <w:r>
              <w:rPr>
                <w:rFonts w:ascii="宋体" w:hAnsi="宋体" w:eastAsia="宋体"/>
                <w:sz w:val="16"/>
              </w:rPr>
              <w:t>=2676人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2C23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6EDE5">
            <w:pPr>
              <w:jc w:val="center"/>
            </w:pPr>
          </w:p>
        </w:tc>
      </w:tr>
      <w:tr w14:paraId="6970A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1F1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B93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FFE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9628">
            <w:pPr>
              <w:jc w:val="center"/>
            </w:pPr>
            <w:r>
              <w:rPr>
                <w:rFonts w:ascii="宋体" w:hAnsi="宋体" w:eastAsia="宋体"/>
                <w:sz w:val="16"/>
              </w:rPr>
              <w:t>精神障碍管理治疗筛查人数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596A">
            <w:pPr>
              <w:jc w:val="center"/>
            </w:pPr>
            <w:r>
              <w:rPr>
                <w:rFonts w:ascii="宋体" w:hAnsi="宋体" w:eastAsia="宋体"/>
                <w:sz w:val="16"/>
              </w:rPr>
              <w:t>&gt;=271人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6F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64EF">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E82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6BD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54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E369D">
            <w:pPr>
              <w:jc w:val="center"/>
            </w:pPr>
            <w:r>
              <w:rPr>
                <w:rFonts w:ascii="宋体" w:hAnsi="宋体" w:eastAsia="宋体"/>
                <w:sz w:val="16"/>
              </w:rPr>
              <w:t>=271人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809C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023CE">
            <w:pPr>
              <w:jc w:val="center"/>
            </w:pPr>
          </w:p>
        </w:tc>
      </w:tr>
      <w:tr w14:paraId="34AB66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91F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63E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EEC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94C34">
            <w:pPr>
              <w:jc w:val="center"/>
            </w:pPr>
            <w:r>
              <w:rPr>
                <w:rFonts w:ascii="宋体" w:hAnsi="宋体" w:eastAsia="宋体"/>
                <w:sz w:val="16"/>
              </w:rPr>
              <w:t>重大疾病（学生常见病）筛查人数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CE93">
            <w:pPr>
              <w:jc w:val="center"/>
            </w:pPr>
            <w:r>
              <w:rPr>
                <w:rFonts w:ascii="宋体" w:hAnsi="宋体" w:eastAsia="宋体"/>
                <w:sz w:val="16"/>
              </w:rPr>
              <w:t>&gt;=2240人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99E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FC579">
            <w:pPr>
              <w:jc w:val="center"/>
            </w:pPr>
            <w:r>
              <w:rPr>
                <w:rFonts w:ascii="宋体" w:hAnsi="宋体" w:eastAsia="宋体"/>
                <w:sz w:val="16"/>
              </w:rPr>
              <w:t>2240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4A1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F9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F3A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50C52">
            <w:pPr>
              <w:jc w:val="center"/>
            </w:pPr>
            <w:r>
              <w:rPr>
                <w:rFonts w:ascii="宋体" w:hAnsi="宋体" w:eastAsia="宋体"/>
                <w:sz w:val="16"/>
              </w:rPr>
              <w:t>=2240人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67C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A76E7">
            <w:pPr>
              <w:jc w:val="center"/>
            </w:pPr>
          </w:p>
        </w:tc>
      </w:tr>
      <w:tr w14:paraId="4779DD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E5E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331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D52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E8760">
            <w:pPr>
              <w:jc w:val="center"/>
            </w:pPr>
            <w:r>
              <w:rPr>
                <w:rFonts w:ascii="宋体" w:hAnsi="宋体" w:eastAsia="宋体"/>
                <w:sz w:val="16"/>
              </w:rPr>
              <w:t>布病高危人群筛查人数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364E">
            <w:pPr>
              <w:jc w:val="center"/>
            </w:pPr>
            <w:r>
              <w:rPr>
                <w:rFonts w:ascii="宋体" w:hAnsi="宋体" w:eastAsia="宋体"/>
                <w:sz w:val="16"/>
              </w:rPr>
              <w:t>&gt;=1894人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97B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8FF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A281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B0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A0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43F60">
            <w:pPr>
              <w:jc w:val="center"/>
            </w:pPr>
            <w:r>
              <w:rPr>
                <w:rFonts w:ascii="宋体" w:hAnsi="宋体" w:eastAsia="宋体"/>
                <w:sz w:val="16"/>
              </w:rPr>
              <w:t>=1894人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E10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C3F24">
            <w:pPr>
              <w:jc w:val="center"/>
            </w:pPr>
          </w:p>
        </w:tc>
      </w:tr>
      <w:tr w14:paraId="0804E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ED4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A57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D50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D169B">
            <w:pPr>
              <w:jc w:val="center"/>
            </w:pPr>
            <w:r>
              <w:rPr>
                <w:rFonts w:ascii="宋体" w:hAnsi="宋体" w:eastAsia="宋体"/>
                <w:sz w:val="16"/>
              </w:rPr>
              <w:t>规范治疗和随访检查的肺结核患者任务完成率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08B7">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40E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FE70">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9E62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2F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528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DCB0">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9330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81022">
            <w:pPr>
              <w:jc w:val="center"/>
            </w:pPr>
          </w:p>
        </w:tc>
      </w:tr>
      <w:tr w14:paraId="433BA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73F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F32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47B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1B4F">
            <w:pPr>
              <w:jc w:val="center"/>
            </w:pPr>
            <w:r>
              <w:rPr>
                <w:rFonts w:ascii="宋体" w:hAnsi="宋体" w:eastAsia="宋体"/>
                <w:sz w:val="16"/>
              </w:rPr>
              <w:t>结核病原学阳性患者耐药筛查率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715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445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53F8">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89D5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90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41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33C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4AD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C81A5">
            <w:pPr>
              <w:jc w:val="center"/>
            </w:pPr>
          </w:p>
        </w:tc>
      </w:tr>
      <w:tr w14:paraId="5B4F2B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508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BAB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FE7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CC5A7">
            <w:pPr>
              <w:jc w:val="center"/>
            </w:pPr>
            <w:r>
              <w:rPr>
                <w:rFonts w:ascii="宋体" w:hAnsi="宋体" w:eastAsia="宋体"/>
                <w:sz w:val="16"/>
              </w:rPr>
              <w:t>适龄儿童免疫规划疫苗接种率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224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A2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570A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9B00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42D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ACA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C1E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66B0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CD341">
            <w:pPr>
              <w:jc w:val="center"/>
            </w:pPr>
          </w:p>
        </w:tc>
      </w:tr>
      <w:tr w14:paraId="6F13F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823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F5B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C6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BF4BC">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200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342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2EC7">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B8B7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AD9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F57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502B6">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2D5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EE0D4">
            <w:pPr>
              <w:jc w:val="center"/>
            </w:pPr>
          </w:p>
        </w:tc>
      </w:tr>
      <w:tr w14:paraId="5AAAC5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904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FC00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7479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0232A">
            <w:pPr>
              <w:jc w:val="center"/>
            </w:pPr>
            <w:r>
              <w:rPr>
                <w:rFonts w:ascii="宋体" w:hAnsi="宋体" w:eastAsia="宋体"/>
                <w:sz w:val="16"/>
              </w:rPr>
              <w:t>获得性免疫缺陷综合征病防治成本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D914">
            <w:pPr>
              <w:jc w:val="center"/>
            </w:pPr>
            <w:r>
              <w:rPr>
                <w:rFonts w:ascii="宋体" w:hAnsi="宋体" w:eastAsia="宋体"/>
                <w:sz w:val="16"/>
              </w:rPr>
              <w:t>&lt;=50.3万元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39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31D8">
            <w:pPr>
              <w:jc w:val="center"/>
            </w:pPr>
            <w:r>
              <w:rPr>
                <w:rFonts w:ascii="宋体" w:hAnsi="宋体" w:eastAsia="宋体"/>
                <w:sz w:val="16"/>
              </w:rPr>
              <w:t>29.05万元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BEC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9B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B33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6EE5">
            <w:pPr>
              <w:jc w:val="center"/>
            </w:pPr>
            <w:r>
              <w:rPr>
                <w:rFonts w:ascii="宋体" w:hAnsi="宋体" w:eastAsia="宋体"/>
                <w:sz w:val="16"/>
              </w:rPr>
              <w:t>=50.3万元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6D3E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F0218">
            <w:pPr>
              <w:jc w:val="center"/>
            </w:pPr>
          </w:p>
        </w:tc>
      </w:tr>
      <w:tr w14:paraId="0D4ED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B9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C93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8D1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88BD">
            <w:pPr>
              <w:jc w:val="center"/>
            </w:pPr>
            <w:r>
              <w:rPr>
                <w:rFonts w:ascii="宋体" w:hAnsi="宋体" w:eastAsia="宋体"/>
                <w:sz w:val="16"/>
              </w:rPr>
              <w:t>免疫规划防治成本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2B554">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017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07B4">
            <w:pPr>
              <w:jc w:val="center"/>
            </w:pPr>
            <w:r>
              <w:rPr>
                <w:rFonts w:ascii="宋体" w:hAnsi="宋体" w:eastAsia="宋体"/>
                <w:sz w:val="16"/>
              </w:rPr>
              <w:t>39.19万元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3AA9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96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54B9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ADDEA">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E3F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F2396">
            <w:pPr>
              <w:jc w:val="center"/>
            </w:pPr>
          </w:p>
        </w:tc>
      </w:tr>
      <w:tr w14:paraId="7AEEC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0DF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0CE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DD8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C06BA">
            <w:pPr>
              <w:jc w:val="center"/>
            </w:pPr>
            <w:r>
              <w:rPr>
                <w:rFonts w:ascii="宋体" w:hAnsi="宋体" w:eastAsia="宋体"/>
                <w:sz w:val="16"/>
              </w:rPr>
              <w:t>结核病防治成本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F903">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272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F680">
            <w:pPr>
              <w:jc w:val="center"/>
            </w:pPr>
            <w:r>
              <w:rPr>
                <w:rFonts w:ascii="宋体" w:hAnsi="宋体" w:eastAsia="宋体"/>
                <w:sz w:val="16"/>
              </w:rPr>
              <w:t>41.02万元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EEE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8F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2828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12B0C">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431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18059">
            <w:pPr>
              <w:jc w:val="center"/>
            </w:pPr>
          </w:p>
        </w:tc>
      </w:tr>
      <w:tr w14:paraId="33DBFA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D4A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709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5FA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3C674">
            <w:pPr>
              <w:jc w:val="center"/>
            </w:pPr>
            <w:r>
              <w:rPr>
                <w:rFonts w:ascii="宋体" w:hAnsi="宋体" w:eastAsia="宋体"/>
                <w:sz w:val="16"/>
              </w:rPr>
              <w:t>精神障碍管理治疗成本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C8734">
            <w:pPr>
              <w:jc w:val="center"/>
            </w:pPr>
            <w:r>
              <w:rPr>
                <w:rFonts w:ascii="宋体" w:hAnsi="宋体" w:eastAsia="宋体"/>
                <w:sz w:val="16"/>
              </w:rPr>
              <w:t>&lt;=2.76万元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EA8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F016">
            <w:pPr>
              <w:jc w:val="center"/>
            </w:pPr>
            <w:r>
              <w:rPr>
                <w:rFonts w:ascii="宋体" w:hAnsi="宋体" w:eastAsia="宋体"/>
                <w:sz w:val="16"/>
              </w:rPr>
              <w:t>3.79万元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C28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35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B004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7A3C">
            <w:pPr>
              <w:jc w:val="center"/>
            </w:pPr>
            <w:r>
              <w:rPr>
                <w:rFonts w:ascii="宋体" w:hAnsi="宋体" w:eastAsia="宋体"/>
                <w:sz w:val="16"/>
              </w:rPr>
              <w:t>=2.76万元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B730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AEE72">
            <w:pPr>
              <w:jc w:val="center"/>
            </w:pPr>
          </w:p>
        </w:tc>
      </w:tr>
      <w:tr w14:paraId="71899B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6B3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7B9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798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75DB">
            <w:pPr>
              <w:jc w:val="center"/>
            </w:pPr>
            <w:r>
              <w:rPr>
                <w:rFonts w:ascii="宋体" w:hAnsi="宋体" w:eastAsia="宋体"/>
                <w:sz w:val="16"/>
              </w:rPr>
              <w:t>慢病防治成本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58EC6">
            <w:pPr>
              <w:jc w:val="center"/>
            </w:pPr>
            <w:r>
              <w:rPr>
                <w:rFonts w:ascii="宋体" w:hAnsi="宋体" w:eastAsia="宋体"/>
                <w:sz w:val="16"/>
              </w:rPr>
              <w:t>&lt;=31.5万元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374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7EC46">
            <w:pPr>
              <w:jc w:val="center"/>
            </w:pPr>
            <w:r>
              <w:rPr>
                <w:rFonts w:ascii="宋体" w:hAnsi="宋体" w:eastAsia="宋体"/>
                <w:sz w:val="16"/>
              </w:rPr>
              <w:t>4.25万元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594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9C5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741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8FB3">
            <w:pPr>
              <w:jc w:val="center"/>
            </w:pPr>
            <w:r>
              <w:rPr>
                <w:rFonts w:ascii="宋体" w:hAnsi="宋体" w:eastAsia="宋体"/>
                <w:sz w:val="16"/>
              </w:rPr>
              <w:t>=31.5万元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C6E3B">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8590C">
            <w:pPr>
              <w:jc w:val="center"/>
            </w:pPr>
          </w:p>
        </w:tc>
      </w:tr>
      <w:tr w14:paraId="33548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E0F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387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851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2980">
            <w:pPr>
              <w:jc w:val="center"/>
            </w:pPr>
            <w:r>
              <w:rPr>
                <w:rFonts w:ascii="宋体" w:hAnsi="宋体" w:eastAsia="宋体"/>
                <w:sz w:val="16"/>
              </w:rPr>
              <w:t>重大疾病监测成本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60B4">
            <w:pPr>
              <w:jc w:val="center"/>
            </w:pPr>
            <w:r>
              <w:rPr>
                <w:rFonts w:ascii="宋体" w:hAnsi="宋体" w:eastAsia="宋体"/>
                <w:sz w:val="16"/>
              </w:rPr>
              <w:t>&lt;=62.2万元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36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0892">
            <w:pPr>
              <w:jc w:val="center"/>
            </w:pPr>
            <w:r>
              <w:rPr>
                <w:rFonts w:ascii="宋体" w:hAnsi="宋体" w:eastAsia="宋体"/>
                <w:sz w:val="16"/>
              </w:rPr>
              <w:t>13.14万元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BAE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47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F59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0679F">
            <w:pPr>
              <w:jc w:val="center"/>
            </w:pPr>
            <w:r>
              <w:rPr>
                <w:rFonts w:ascii="宋体" w:hAnsi="宋体" w:eastAsia="宋体"/>
                <w:sz w:val="16"/>
              </w:rPr>
              <w:t>=62.2万元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CB55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29484">
            <w:pPr>
              <w:jc w:val="center"/>
            </w:pPr>
          </w:p>
        </w:tc>
      </w:tr>
      <w:tr w14:paraId="2266D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D97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990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DB5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09747">
            <w:pPr>
              <w:jc w:val="center"/>
            </w:pPr>
            <w:r>
              <w:rPr>
                <w:rFonts w:ascii="宋体" w:hAnsi="宋体" w:eastAsia="宋体"/>
                <w:sz w:val="16"/>
              </w:rPr>
              <w:t>居民健康素养水平监测成本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B3B9E">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E77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1E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786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105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495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34578">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5EEB">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58E2C">
            <w:pPr>
              <w:jc w:val="center"/>
            </w:pPr>
          </w:p>
        </w:tc>
      </w:tr>
      <w:tr w14:paraId="05008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A1B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52C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E87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EDC5">
            <w:pPr>
              <w:jc w:val="center"/>
            </w:pPr>
            <w:r>
              <w:rPr>
                <w:rFonts w:ascii="宋体" w:hAnsi="宋体" w:eastAsia="宋体"/>
                <w:sz w:val="16"/>
              </w:rPr>
              <w:t>服务能力提升成本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2424E">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F20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09C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B5DC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DD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F583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1EE6">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BE4C4">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1F8EF">
            <w:pPr>
              <w:jc w:val="center"/>
            </w:pPr>
          </w:p>
        </w:tc>
      </w:tr>
      <w:tr w14:paraId="3D4A90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AF7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5FE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805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9511">
            <w:pPr>
              <w:jc w:val="center"/>
            </w:pPr>
            <w:r>
              <w:rPr>
                <w:rFonts w:ascii="宋体" w:hAnsi="宋体" w:eastAsia="宋体"/>
                <w:sz w:val="16"/>
              </w:rPr>
              <w:t>食品安全保障成本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4C7A9">
            <w:pPr>
              <w:jc w:val="center"/>
            </w:pPr>
            <w:r>
              <w:rPr>
                <w:rFonts w:ascii="宋体" w:hAnsi="宋体" w:eastAsia="宋体"/>
                <w:sz w:val="16"/>
              </w:rPr>
              <w:t>&lt;=5.40万元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4C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2E0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D656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3B9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0310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D1FB5">
            <w:pPr>
              <w:jc w:val="center"/>
            </w:pPr>
            <w:r>
              <w:rPr>
                <w:rFonts w:ascii="宋体" w:hAnsi="宋体" w:eastAsia="宋体"/>
                <w:sz w:val="16"/>
              </w:rPr>
              <w: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43A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1B8BD">
            <w:pPr>
              <w:jc w:val="center"/>
            </w:pPr>
          </w:p>
        </w:tc>
      </w:tr>
      <w:tr w14:paraId="5D3DFD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6FD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CAC2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ECA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762B">
            <w:pPr>
              <w:jc w:val="center"/>
            </w:pPr>
            <w:r>
              <w:rPr>
                <w:rFonts w:ascii="宋体" w:hAnsi="宋体" w:eastAsia="宋体"/>
                <w:sz w:val="16"/>
              </w:rPr>
              <w:t>有效控制获得性免疫缺陷综合征病</w:t>
            </w:r>
            <w:r>
              <w:rPr>
                <w:rFonts w:hint="eastAsia" w:ascii="宋体" w:hAnsi="宋体"/>
                <w:sz w:val="16"/>
                <w:lang w:eastAsia="zh-CN"/>
              </w:rPr>
              <w:t>疫情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5F3A">
            <w:pPr>
              <w:jc w:val="center"/>
            </w:pPr>
            <w:r>
              <w:rPr>
                <w:rFonts w:ascii="宋体" w:hAnsi="宋体" w:eastAsia="宋体"/>
                <w:sz w:val="16"/>
              </w:rPr>
              <w:t>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B1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885E">
            <w:pPr>
              <w:jc w:val="center"/>
            </w:pPr>
            <w:r>
              <w:rPr>
                <w:rFonts w:ascii="宋体" w:hAnsi="宋体" w:eastAsia="宋体"/>
                <w:sz w:val="16"/>
              </w:rPr>
              <w:t>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75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16D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3A8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66E09">
            <w:pPr>
              <w:jc w:val="center"/>
            </w:pPr>
            <w:r>
              <w:rPr>
                <w:rFonts w:ascii="宋体" w:hAnsi="宋体" w:eastAsia="宋体"/>
                <w:sz w:val="16"/>
              </w:rPr>
              <w:t>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988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290B0">
            <w:pPr>
              <w:jc w:val="center"/>
            </w:pPr>
          </w:p>
        </w:tc>
      </w:tr>
      <w:tr w14:paraId="171C42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6C6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751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D8E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9761">
            <w:pPr>
              <w:jc w:val="center"/>
            </w:pPr>
            <w:r>
              <w:rPr>
                <w:rFonts w:ascii="宋体" w:hAnsi="宋体" w:eastAsia="宋体"/>
                <w:sz w:val="16"/>
              </w:rPr>
              <w:t>有效控制重大疾病发生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40CDB">
            <w:pPr>
              <w:jc w:val="center"/>
            </w:pPr>
            <w:r>
              <w:rPr>
                <w:rFonts w:ascii="宋体" w:hAnsi="宋体" w:eastAsia="宋体"/>
                <w:sz w:val="16"/>
              </w:rPr>
              <w:t>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2B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E5EB1">
            <w:pPr>
              <w:jc w:val="center"/>
            </w:pPr>
            <w:r>
              <w:rPr>
                <w:rFonts w:ascii="宋体" w:hAnsi="宋体" w:eastAsia="宋体"/>
                <w:sz w:val="16"/>
              </w:rPr>
              <w:t>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E35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A9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F1C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3FE4">
            <w:pPr>
              <w:jc w:val="center"/>
            </w:pPr>
            <w:r>
              <w:rPr>
                <w:rFonts w:ascii="宋体" w:hAnsi="宋体" w:eastAsia="宋体"/>
                <w:sz w:val="16"/>
              </w:rPr>
              <w:t>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874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E22D1">
            <w:pPr>
              <w:jc w:val="center"/>
            </w:pPr>
          </w:p>
        </w:tc>
      </w:tr>
      <w:tr w14:paraId="402BF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5AA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4B4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011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5582">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CC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A8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BF3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CFF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F67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20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52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2C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9D4D9">
            <w:pPr>
              <w:jc w:val="center"/>
            </w:pPr>
          </w:p>
        </w:tc>
      </w:tr>
      <w:tr w14:paraId="3F70FE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C124B">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C209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5C2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E22B6F">
            <w:pPr>
              <w:jc w:val="center"/>
            </w:pPr>
            <w:r>
              <w:rPr>
                <w:rFonts w:ascii="宋体" w:hAnsi="宋体" w:eastAsia="宋体"/>
                <w:sz w:val="16"/>
              </w:rPr>
              <w:t>100分</w:t>
            </w:r>
          </w:p>
        </w:tc>
      </w:tr>
    </w:tbl>
    <w:p w14:paraId="2D658696">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17"/>
        <w:gridCol w:w="617"/>
        <w:gridCol w:w="622"/>
        <w:gridCol w:w="776"/>
        <w:gridCol w:w="631"/>
        <w:gridCol w:w="600"/>
        <w:gridCol w:w="631"/>
      </w:tblGrid>
      <w:tr w14:paraId="64A93CD4">
        <w:tblPrEx>
          <w:tblCellMar>
            <w:top w:w="0" w:type="dxa"/>
            <w:left w:w="108" w:type="dxa"/>
            <w:bottom w:w="0" w:type="dxa"/>
            <w:right w:w="108" w:type="dxa"/>
          </w:tblCellMar>
        </w:tblPrEx>
        <w:tc>
          <w:tcPr>
            <w:tcW w:w="8848" w:type="dxa"/>
            <w:gridSpan w:val="14"/>
            <w:vAlign w:val="center"/>
          </w:tcPr>
          <w:p w14:paraId="47BFE11E">
            <w:pPr>
              <w:jc w:val="center"/>
            </w:pPr>
            <w:r>
              <w:rPr>
                <w:rFonts w:ascii="宋体" w:hAnsi="宋体" w:eastAsia="宋体"/>
                <w:sz w:val="24"/>
              </w:rPr>
              <w:t>项目支出绩效自评表</w:t>
            </w:r>
          </w:p>
        </w:tc>
      </w:tr>
      <w:tr w14:paraId="29EAF84C">
        <w:tblPrEx>
          <w:tblCellMar>
            <w:top w:w="0" w:type="dxa"/>
            <w:left w:w="108" w:type="dxa"/>
            <w:bottom w:w="0" w:type="dxa"/>
            <w:right w:w="108" w:type="dxa"/>
          </w:tblCellMar>
        </w:tblPrEx>
        <w:tc>
          <w:tcPr>
            <w:tcW w:w="8848" w:type="dxa"/>
            <w:gridSpan w:val="14"/>
            <w:vAlign w:val="center"/>
          </w:tcPr>
          <w:p w14:paraId="0F17B82A">
            <w:pPr>
              <w:jc w:val="center"/>
            </w:pPr>
            <w:r>
              <w:rPr>
                <w:rFonts w:ascii="宋体" w:hAnsi="宋体" w:eastAsia="宋体"/>
                <w:sz w:val="24"/>
              </w:rPr>
              <w:t>(2024年度)</w:t>
            </w:r>
          </w:p>
        </w:tc>
      </w:tr>
      <w:tr w14:paraId="165F2D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3E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0AEA53">
            <w:pPr>
              <w:jc w:val="center"/>
            </w:pPr>
            <w:r>
              <w:rPr>
                <w:rFonts w:ascii="宋体" w:hAnsi="宋体" w:eastAsia="宋体"/>
                <w:sz w:val="16"/>
              </w:rPr>
              <w:t>麦盖提县重大传染病防治能力提升项目（山东援疆）</w:t>
            </w:r>
          </w:p>
        </w:tc>
      </w:tr>
      <w:tr w14:paraId="74EBE6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9FB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D19D1F">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27BE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16A1EF">
            <w:pPr>
              <w:jc w:val="center"/>
            </w:pPr>
            <w:r>
              <w:rPr>
                <w:rFonts w:ascii="宋体" w:hAnsi="宋体" w:eastAsia="宋体"/>
                <w:sz w:val="16"/>
              </w:rPr>
              <w:t>麦盖提县疾病预防控制中心</w:t>
            </w:r>
          </w:p>
        </w:tc>
      </w:tr>
      <w:tr w14:paraId="265392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DB11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E5E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65C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362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D2D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33A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42C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8A87">
            <w:pPr>
              <w:jc w:val="center"/>
            </w:pPr>
            <w:r>
              <w:rPr>
                <w:rFonts w:ascii="宋体" w:hAnsi="宋体" w:eastAsia="宋体"/>
                <w:sz w:val="16"/>
              </w:rPr>
              <w:t>得分</w:t>
            </w:r>
          </w:p>
        </w:tc>
      </w:tr>
      <w:tr w14:paraId="6F7F2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B5A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60D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53FD3">
            <w:pPr>
              <w:jc w:val="center"/>
            </w:pPr>
            <w:r>
              <w:rPr>
                <w:rFonts w:ascii="宋体" w:hAnsi="宋体" w:eastAsia="宋体"/>
                <w:sz w:val="16"/>
              </w:rPr>
              <w:t>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33CB8">
            <w:pPr>
              <w:jc w:val="center"/>
            </w:pPr>
            <w:r>
              <w:rPr>
                <w:rFonts w:ascii="宋体" w:hAnsi="宋体" w:eastAsia="宋体"/>
                <w:sz w:val="16"/>
              </w:rPr>
              <w:t>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BEF68">
            <w:pPr>
              <w:jc w:val="center"/>
            </w:pPr>
            <w:r>
              <w:rPr>
                <w:rFonts w:ascii="宋体" w:hAnsi="宋体" w:eastAsia="宋体"/>
                <w:sz w:val="16"/>
              </w:rPr>
              <w:t>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C5C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96B0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0873">
            <w:pPr>
              <w:jc w:val="center"/>
            </w:pPr>
            <w:r>
              <w:rPr>
                <w:rFonts w:ascii="宋体" w:hAnsi="宋体" w:eastAsia="宋体"/>
                <w:sz w:val="16"/>
              </w:rPr>
              <w:t>10.00分</w:t>
            </w:r>
          </w:p>
        </w:tc>
      </w:tr>
      <w:tr w14:paraId="69949B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EFC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DCF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1EA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D9D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064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51D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BCF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7DB7A">
            <w:pPr>
              <w:jc w:val="center"/>
            </w:pPr>
            <w:r>
              <w:rPr>
                <w:rFonts w:ascii="宋体" w:hAnsi="宋体" w:eastAsia="宋体"/>
                <w:sz w:val="16"/>
              </w:rPr>
              <w:t>—</w:t>
            </w:r>
          </w:p>
        </w:tc>
      </w:tr>
      <w:tr w14:paraId="107A5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C70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E5A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D6298">
            <w:pPr>
              <w:jc w:val="center"/>
            </w:pPr>
            <w:r>
              <w:rPr>
                <w:rFonts w:ascii="宋体" w:hAnsi="宋体" w:eastAsia="宋体"/>
                <w:sz w:val="16"/>
              </w:rPr>
              <w:t>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0970D">
            <w:pPr>
              <w:jc w:val="center"/>
            </w:pPr>
            <w:r>
              <w:rPr>
                <w:rFonts w:ascii="宋体" w:hAnsi="宋体" w:eastAsia="宋体"/>
                <w:sz w:val="16"/>
              </w:rPr>
              <w:t>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2F60B">
            <w:pPr>
              <w:jc w:val="center"/>
            </w:pPr>
            <w:r>
              <w:rPr>
                <w:rFonts w:ascii="宋体" w:hAnsi="宋体" w:eastAsia="宋体"/>
                <w:sz w:val="16"/>
              </w:rPr>
              <w:t>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2DB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301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D95C">
            <w:pPr>
              <w:jc w:val="center"/>
            </w:pPr>
            <w:r>
              <w:rPr>
                <w:rFonts w:ascii="宋体" w:hAnsi="宋体" w:eastAsia="宋体"/>
                <w:sz w:val="16"/>
              </w:rPr>
              <w:t>—</w:t>
            </w:r>
          </w:p>
        </w:tc>
      </w:tr>
      <w:tr w14:paraId="09DDBF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1CD3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2852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1C3077">
            <w:pPr>
              <w:jc w:val="center"/>
            </w:pPr>
            <w:r>
              <w:rPr>
                <w:rFonts w:ascii="宋体" w:hAnsi="宋体" w:eastAsia="宋体"/>
                <w:sz w:val="16"/>
              </w:rPr>
              <w:t>实际完成情况</w:t>
            </w:r>
          </w:p>
        </w:tc>
      </w:tr>
      <w:tr w14:paraId="0549B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603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DE8D12">
            <w:pPr>
              <w:jc w:val="both"/>
            </w:pPr>
            <w:r>
              <w:rPr>
                <w:rFonts w:ascii="宋体" w:hAnsi="宋体" w:eastAsia="宋体"/>
                <w:sz w:val="16"/>
              </w:rPr>
              <w:t>项目总金额为87万元，主要用于1410人次肺结核患者集中隔离餐费。通过项目的实施，有效提高患者的治疗依从性，提高病患治愈率，有效控制传染源。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1C583E">
            <w:pPr>
              <w:jc w:val="both"/>
            </w:pPr>
            <w:r>
              <w:rPr>
                <w:rFonts w:hint="eastAsia" w:ascii="宋体" w:hAnsi="宋体"/>
                <w:sz w:val="16"/>
                <w:lang w:eastAsia="zh-CN"/>
              </w:rPr>
              <w:t>截至</w:t>
            </w:r>
            <w:r>
              <w:rPr>
                <w:rFonts w:ascii="宋体" w:hAnsi="宋体" w:eastAsia="宋体"/>
                <w:sz w:val="16"/>
              </w:rPr>
              <w:t>自评日，项目总支出为87万元，已完成1410人次肺结核患者集中隔离餐费。通过项目的实施，有效提高了患者的治疗依从性，提高了病患治愈率，有效控制了传染源。</w:t>
            </w:r>
          </w:p>
        </w:tc>
      </w:tr>
      <w:tr w14:paraId="093FE2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8145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FFE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46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98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8BB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E2A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77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F00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0A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86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600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3DB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526FE">
            <w:pPr>
              <w:jc w:val="center"/>
            </w:pPr>
            <w:r>
              <w:rPr>
                <w:rFonts w:ascii="宋体" w:hAnsi="宋体" w:eastAsia="宋体"/>
                <w:sz w:val="16"/>
              </w:rPr>
              <w:t>偏差原因分析及改进措施</w:t>
            </w:r>
          </w:p>
        </w:tc>
      </w:tr>
      <w:tr w14:paraId="61CB7B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1CD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E354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981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DE24">
            <w:pPr>
              <w:jc w:val="center"/>
            </w:pPr>
            <w:r>
              <w:rPr>
                <w:rFonts w:ascii="宋体" w:hAnsi="宋体" w:eastAsia="宋体"/>
                <w:sz w:val="16"/>
              </w:rPr>
              <w:t>提供集中隔离餐费肺结核患者人数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9A6B8">
            <w:pPr>
              <w:jc w:val="center"/>
            </w:pPr>
            <w:r>
              <w:rPr>
                <w:rFonts w:ascii="宋体" w:hAnsi="宋体" w:eastAsia="宋体"/>
                <w:sz w:val="16"/>
              </w:rPr>
              <w:t>&gt;=1410人次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95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D0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C42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A15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6F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DDAA">
            <w:pPr>
              <w:jc w:val="center"/>
            </w:pPr>
            <w:r>
              <w:rPr>
                <w:rFonts w:ascii="宋体" w:hAnsi="宋体" w:eastAsia="宋体"/>
                <w:sz w:val="16"/>
              </w:rPr>
              <w:t>=1410人次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D12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F87B4">
            <w:pPr>
              <w:jc w:val="center"/>
            </w:pPr>
          </w:p>
        </w:tc>
      </w:tr>
      <w:tr w14:paraId="58A1E9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081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019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6A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05BB">
            <w:pPr>
              <w:jc w:val="center"/>
            </w:pPr>
            <w:r>
              <w:rPr>
                <w:rFonts w:hint="eastAsia" w:ascii="宋体" w:hAnsi="宋体"/>
                <w:sz w:val="16"/>
                <w:lang w:eastAsia="zh-CN"/>
              </w:rPr>
              <w:t>提高</w:t>
            </w:r>
            <w:r>
              <w:rPr>
                <w:rFonts w:ascii="宋体" w:hAnsi="宋体" w:eastAsia="宋体"/>
                <w:sz w:val="16"/>
              </w:rPr>
              <w:t>集中</w:t>
            </w:r>
            <w:r>
              <w:rPr>
                <w:rFonts w:hint="eastAsia" w:ascii="宋体" w:hAnsi="宋体"/>
                <w:sz w:val="16"/>
                <w:lang w:eastAsia="zh-CN"/>
              </w:rPr>
              <w:t>隔离</w:t>
            </w:r>
            <w:r>
              <w:rPr>
                <w:rFonts w:ascii="宋体" w:hAnsi="宋体" w:eastAsia="宋体"/>
                <w:sz w:val="16"/>
              </w:rPr>
              <w:t>患者覆盖率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D4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238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45A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36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263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2BD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2D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FB1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B55D3">
            <w:pPr>
              <w:jc w:val="center"/>
            </w:pPr>
          </w:p>
        </w:tc>
      </w:tr>
      <w:tr w14:paraId="393D50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695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42E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B0F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9C2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44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973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3D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12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5E6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9960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54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39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91DDE">
            <w:pPr>
              <w:jc w:val="center"/>
            </w:pPr>
          </w:p>
        </w:tc>
      </w:tr>
      <w:tr w14:paraId="343764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00A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F8F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1E7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1D0C">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766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1B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84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DB8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8EA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02D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23F6">
            <w:pPr>
              <w:jc w:val="center"/>
            </w:pPr>
            <w:r>
              <w:rPr>
                <w:rFonts w:ascii="宋体" w:hAnsi="宋体" w:eastAsia="宋体"/>
                <w:sz w:val="16"/>
              </w:rPr>
              <w:t>=2024年6月28日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A7D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BD3CE">
            <w:pPr>
              <w:jc w:val="center"/>
            </w:pPr>
          </w:p>
        </w:tc>
      </w:tr>
      <w:tr w14:paraId="4EC3B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0A2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95F7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869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6509">
            <w:pPr>
              <w:jc w:val="center"/>
            </w:pPr>
            <w:r>
              <w:rPr>
                <w:rFonts w:ascii="宋体" w:hAnsi="宋体" w:eastAsia="宋体"/>
                <w:sz w:val="16"/>
              </w:rPr>
              <w:t>集中隔离餐费平均标准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244A">
            <w:pPr>
              <w:jc w:val="center"/>
            </w:pPr>
            <w:r>
              <w:rPr>
                <w:rFonts w:ascii="宋体" w:hAnsi="宋体" w:eastAsia="宋体"/>
                <w:sz w:val="16"/>
              </w:rPr>
              <w:t>&lt;=617.02元/人次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01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217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79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31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5C55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BD2F">
            <w:pPr>
              <w:jc w:val="center"/>
            </w:pPr>
            <w:r>
              <w:rPr>
                <w:rFonts w:ascii="宋体" w:hAnsi="宋体" w:eastAsia="宋体"/>
                <w:sz w:val="16"/>
              </w:rPr>
              <w:t>=617.02元/人次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4A72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544CC">
            <w:pPr>
              <w:jc w:val="center"/>
            </w:pPr>
          </w:p>
        </w:tc>
      </w:tr>
      <w:tr w14:paraId="20515F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CA4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2666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812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9D4B">
            <w:pPr>
              <w:jc w:val="center"/>
            </w:pPr>
            <w:r>
              <w:rPr>
                <w:rFonts w:ascii="宋体" w:hAnsi="宋体" w:eastAsia="宋体"/>
                <w:sz w:val="16"/>
              </w:rPr>
              <w:t>控制传染源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32B55">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797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009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7F6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1F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E1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F745">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9A5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A6CFB">
            <w:pPr>
              <w:jc w:val="center"/>
            </w:pPr>
          </w:p>
        </w:tc>
      </w:tr>
      <w:tr w14:paraId="118CD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737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83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43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6F24">
            <w:pPr>
              <w:jc w:val="center"/>
            </w:pPr>
            <w:r>
              <w:rPr>
                <w:rFonts w:ascii="宋体" w:hAnsi="宋体" w:eastAsia="宋体"/>
                <w:sz w:val="16"/>
              </w:rPr>
              <w:t>隔离患者满意度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96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7B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339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A7A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89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80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19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4E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C9D6B">
            <w:pPr>
              <w:jc w:val="center"/>
            </w:pPr>
          </w:p>
        </w:tc>
      </w:tr>
      <w:tr w14:paraId="772DC3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2318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82C7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1E4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152257">
            <w:pPr>
              <w:jc w:val="center"/>
            </w:pPr>
            <w:r>
              <w:rPr>
                <w:rFonts w:ascii="宋体" w:hAnsi="宋体" w:eastAsia="宋体"/>
                <w:sz w:val="16"/>
              </w:rPr>
              <w:t>100分</w:t>
            </w:r>
          </w:p>
        </w:tc>
      </w:tr>
    </w:tbl>
    <w:p w14:paraId="1D8C86BD">
      <w:r>
        <w:br w:type="page"/>
      </w:r>
    </w:p>
    <w:p w14:paraId="17D0D2A4">
      <w:pPr>
        <w:spacing w:line="640" w:lineRule="exact"/>
        <w:ind w:firstLine="640"/>
        <w:jc w:val="both"/>
        <w:outlineLvl w:val="2"/>
      </w:pPr>
      <w:r>
        <w:rPr>
          <w:rFonts w:ascii="黑体" w:hAnsi="黑体" w:eastAsia="黑体"/>
          <w:sz w:val="32"/>
        </w:rPr>
        <w:t>十二、其他需说明的事项</w:t>
      </w:r>
    </w:p>
    <w:p w14:paraId="4B80A7C6">
      <w:pPr>
        <w:spacing w:line="580" w:lineRule="exact"/>
        <w:ind w:firstLine="640"/>
        <w:jc w:val="both"/>
      </w:pPr>
      <w:r>
        <w:rPr>
          <w:rFonts w:ascii="仿宋_GB2312" w:hAnsi="仿宋_GB2312" w:eastAsia="仿宋_GB2312"/>
          <w:b w:val="0"/>
          <w:sz w:val="32"/>
        </w:rPr>
        <w:t>本单位无其他需说明的事项。</w:t>
      </w:r>
    </w:p>
    <w:p w14:paraId="37E60D2A">
      <w:r>
        <w:br w:type="page"/>
      </w:r>
    </w:p>
    <w:p w14:paraId="2B1A9A8A">
      <w:pPr>
        <w:spacing w:line="240" w:lineRule="auto"/>
        <w:jc w:val="center"/>
        <w:outlineLvl w:val="1"/>
      </w:pPr>
      <w:r>
        <w:rPr>
          <w:rFonts w:ascii="黑体" w:hAnsi="黑体" w:eastAsia="黑体"/>
          <w:sz w:val="32"/>
        </w:rPr>
        <w:t>第三部分 专业名词解释</w:t>
      </w:r>
    </w:p>
    <w:p w14:paraId="6F50908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ED8660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19CD0F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BC83B4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B40B13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977709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1361A9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E3A37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8E4E3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8F7333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987D24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D56CAF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CACF19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47CA5A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F2D103C">
      <w:r>
        <w:br w:type="page"/>
      </w:r>
    </w:p>
    <w:p w14:paraId="0B483D2A">
      <w:pPr>
        <w:spacing w:line="240" w:lineRule="auto"/>
        <w:jc w:val="center"/>
        <w:outlineLvl w:val="1"/>
      </w:pPr>
      <w:r>
        <w:rPr>
          <w:rFonts w:ascii="黑体" w:hAnsi="黑体" w:eastAsia="黑体"/>
          <w:sz w:val="32"/>
        </w:rPr>
        <w:t>第四部分 部门决算报表（见附表）</w:t>
      </w:r>
    </w:p>
    <w:p w14:paraId="25A7FCF6">
      <w:pPr>
        <w:spacing w:line="240" w:lineRule="auto"/>
        <w:ind w:firstLine="640"/>
        <w:jc w:val="both"/>
      </w:pPr>
      <w:r>
        <w:rPr>
          <w:rFonts w:ascii="仿宋_GB2312" w:hAnsi="仿宋_GB2312" w:eastAsia="仿宋_GB2312"/>
          <w:b w:val="0"/>
          <w:sz w:val="32"/>
        </w:rPr>
        <w:t>一、《收入支出决算总表》</w:t>
      </w:r>
    </w:p>
    <w:p w14:paraId="2065CD8D">
      <w:pPr>
        <w:spacing w:line="240" w:lineRule="auto"/>
        <w:ind w:firstLine="640"/>
        <w:jc w:val="both"/>
      </w:pPr>
      <w:r>
        <w:rPr>
          <w:rFonts w:ascii="仿宋_GB2312" w:hAnsi="仿宋_GB2312" w:eastAsia="仿宋_GB2312"/>
          <w:b w:val="0"/>
          <w:sz w:val="32"/>
        </w:rPr>
        <w:t>二、《收入决算表》</w:t>
      </w:r>
    </w:p>
    <w:p w14:paraId="19C8B679">
      <w:pPr>
        <w:spacing w:line="240" w:lineRule="auto"/>
        <w:ind w:firstLine="640"/>
        <w:jc w:val="both"/>
      </w:pPr>
      <w:r>
        <w:rPr>
          <w:rFonts w:ascii="仿宋_GB2312" w:hAnsi="仿宋_GB2312" w:eastAsia="仿宋_GB2312"/>
          <w:b w:val="0"/>
          <w:sz w:val="32"/>
        </w:rPr>
        <w:t>三、《支出决算表》</w:t>
      </w:r>
    </w:p>
    <w:p w14:paraId="469F5656">
      <w:pPr>
        <w:spacing w:line="240" w:lineRule="auto"/>
        <w:ind w:firstLine="640"/>
        <w:jc w:val="both"/>
      </w:pPr>
      <w:r>
        <w:rPr>
          <w:rFonts w:ascii="仿宋_GB2312" w:hAnsi="仿宋_GB2312" w:eastAsia="仿宋_GB2312"/>
          <w:b w:val="0"/>
          <w:sz w:val="32"/>
        </w:rPr>
        <w:t>四、《财政拨款收入支出决算总表》</w:t>
      </w:r>
    </w:p>
    <w:p w14:paraId="2AFA99DF">
      <w:pPr>
        <w:spacing w:line="240" w:lineRule="auto"/>
        <w:ind w:firstLine="640"/>
        <w:jc w:val="both"/>
      </w:pPr>
      <w:r>
        <w:rPr>
          <w:rFonts w:ascii="仿宋_GB2312" w:hAnsi="仿宋_GB2312" w:eastAsia="仿宋_GB2312"/>
          <w:b w:val="0"/>
          <w:sz w:val="32"/>
        </w:rPr>
        <w:t>五、《一般公共预算财政拨款支出决算表》</w:t>
      </w:r>
    </w:p>
    <w:p w14:paraId="3229F1C8">
      <w:pPr>
        <w:spacing w:line="240" w:lineRule="auto"/>
        <w:ind w:firstLine="640"/>
        <w:jc w:val="both"/>
      </w:pPr>
      <w:r>
        <w:rPr>
          <w:rFonts w:ascii="仿宋_GB2312" w:hAnsi="仿宋_GB2312" w:eastAsia="仿宋_GB2312"/>
          <w:b w:val="0"/>
          <w:sz w:val="32"/>
        </w:rPr>
        <w:t>六、《一般公共预算财政拨款基本支出决算表》</w:t>
      </w:r>
    </w:p>
    <w:p w14:paraId="59B79159">
      <w:pPr>
        <w:spacing w:line="240" w:lineRule="auto"/>
        <w:ind w:firstLine="640"/>
        <w:jc w:val="both"/>
      </w:pPr>
      <w:r>
        <w:rPr>
          <w:rFonts w:ascii="仿宋_GB2312" w:hAnsi="仿宋_GB2312" w:eastAsia="仿宋_GB2312"/>
          <w:b w:val="0"/>
          <w:sz w:val="32"/>
        </w:rPr>
        <w:t>七、《政府性基金预算财政拨款收入支出决算表》</w:t>
      </w:r>
    </w:p>
    <w:p w14:paraId="505E5256">
      <w:pPr>
        <w:spacing w:line="240" w:lineRule="auto"/>
        <w:ind w:firstLine="640"/>
        <w:jc w:val="both"/>
      </w:pPr>
      <w:r>
        <w:rPr>
          <w:rFonts w:ascii="仿宋_GB2312" w:hAnsi="仿宋_GB2312" w:eastAsia="仿宋_GB2312"/>
          <w:b w:val="0"/>
          <w:sz w:val="32"/>
        </w:rPr>
        <w:t>八、《国有资本经营预算财政拨款收入支出决算表》</w:t>
      </w:r>
    </w:p>
    <w:p w14:paraId="14C9B8F7">
      <w:pPr>
        <w:spacing w:line="240" w:lineRule="auto"/>
        <w:ind w:firstLine="640"/>
        <w:jc w:val="both"/>
      </w:pPr>
      <w:r>
        <w:rPr>
          <w:rFonts w:ascii="仿宋_GB2312" w:hAnsi="仿宋_GB2312" w:eastAsia="仿宋_GB2312"/>
          <w:b w:val="0"/>
          <w:sz w:val="32"/>
        </w:rPr>
        <w:t>九、《财政拨款“三公”经费支出决算表》</w:t>
      </w:r>
    </w:p>
    <w:p w14:paraId="35C6D0CB">
      <w:pPr>
        <w:spacing w:line="240" w:lineRule="auto"/>
        <w:ind w:firstLine="640"/>
        <w:jc w:val="both"/>
      </w:pPr>
    </w:p>
    <w:p w14:paraId="0F2A6F35">
      <w:pPr>
        <w:spacing w:line="240" w:lineRule="auto"/>
        <w:ind w:firstLine="640"/>
        <w:jc w:val="both"/>
      </w:pPr>
    </w:p>
    <w:p w14:paraId="1D1B5635">
      <w:pPr>
        <w:spacing w:line="240" w:lineRule="auto"/>
        <w:ind w:firstLine="640"/>
        <w:jc w:val="both"/>
      </w:pPr>
    </w:p>
    <w:p w14:paraId="60CD5092">
      <w:pPr>
        <w:spacing w:line="240" w:lineRule="auto"/>
        <w:ind w:firstLine="640"/>
        <w:jc w:val="both"/>
      </w:pPr>
    </w:p>
    <w:p w14:paraId="2E3DAD4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01602B"/>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F95E72"/>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C07868"/>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E62624"/>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BE73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4865</Words>
  <Characters>5552</Characters>
  <Lines>0</Lines>
  <Paragraphs>0</Paragraphs>
  <TotalTime>42</TotalTime>
  <ScaleCrop>false</ScaleCrop>
  <LinksUpToDate>false</LinksUpToDate>
  <CharactersWithSpaces>5560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2025-09-04T04:02:58Z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