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麦盖提县社会保险中心2024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DCB5F9B">
      <w:r>
        <w:br w:type="page"/>
      </w:r>
    </w:p>
    <w:p w14:paraId="28FEB173">
      <w:pPr>
        <w:spacing w:line="640" w:lineRule="exact"/>
        <w:jc w:val="center"/>
        <w:outlineLvl w:val="1"/>
      </w:pPr>
      <w:r>
        <w:rPr>
          <w:rFonts w:ascii="黑体" w:hAnsi="黑体" w:eastAsia="黑体"/>
          <w:sz w:val="32"/>
        </w:rPr>
        <w:t>第一部分 单位概况</w:t>
      </w:r>
    </w:p>
    <w:p w14:paraId="5A7B7AD1">
      <w:pPr>
        <w:spacing w:line="640" w:lineRule="exact"/>
        <w:ind w:firstLine="640"/>
        <w:jc w:val="both"/>
        <w:outlineLvl w:val="2"/>
      </w:pPr>
      <w:r>
        <w:rPr>
          <w:rFonts w:ascii="黑体" w:hAnsi="黑体" w:eastAsia="黑体"/>
          <w:sz w:val="32"/>
        </w:rPr>
        <w:t>一、主要职能</w:t>
      </w:r>
    </w:p>
    <w:p w14:paraId="28BCADDA">
      <w:pPr>
        <w:spacing w:line="580" w:lineRule="exact"/>
        <w:ind w:firstLine="640"/>
        <w:jc w:val="both"/>
      </w:pPr>
      <w:r>
        <w:rPr>
          <w:rFonts w:ascii="仿宋_GB2312" w:hAnsi="仿宋_GB2312" w:eastAsia="仿宋_GB2312"/>
          <w:sz w:val="32"/>
        </w:rPr>
        <w:t>1、贯彻执行党和国家有关社会保险的路线、方针、政策和法律、法规。</w:t>
      </w:r>
    </w:p>
    <w:p w14:paraId="000D5588">
      <w:pPr>
        <w:spacing w:line="580" w:lineRule="exact"/>
        <w:ind w:firstLine="640"/>
        <w:jc w:val="both"/>
      </w:pPr>
      <w:r>
        <w:rPr>
          <w:rFonts w:ascii="仿宋_GB2312" w:hAnsi="仿宋_GB2312" w:eastAsia="仿宋_GB2312"/>
          <w:sz w:val="32"/>
        </w:rPr>
        <w:t>2、负责本县参保单位和个人养老、工伤、失业等各项保险基金的征收、管理、审核、拨付工作。</w:t>
      </w:r>
    </w:p>
    <w:p w14:paraId="3DC77E21">
      <w:pPr>
        <w:spacing w:line="580" w:lineRule="exact"/>
        <w:ind w:firstLine="640"/>
        <w:jc w:val="both"/>
      </w:pPr>
      <w:r>
        <w:rPr>
          <w:rFonts w:ascii="仿宋_GB2312" w:hAnsi="仿宋_GB2312" w:eastAsia="仿宋_GB2312"/>
          <w:sz w:val="32"/>
        </w:rPr>
        <w:t>3、承办本县参保单位社会保险登记、变更、注销。职工保险关系转移，灵活就业人员参保、续保工作。</w:t>
      </w:r>
    </w:p>
    <w:p w14:paraId="368FFFE8">
      <w:pPr>
        <w:spacing w:line="580" w:lineRule="exact"/>
        <w:ind w:firstLine="640"/>
        <w:jc w:val="both"/>
      </w:pPr>
      <w:r>
        <w:rPr>
          <w:rFonts w:ascii="仿宋_GB2312" w:hAnsi="仿宋_GB2312" w:eastAsia="仿宋_GB2312"/>
          <w:sz w:val="32"/>
        </w:rPr>
        <w:t>4、审核参保职工待遇享受条件、计算其待遇，按时足额发放各类社会保险金。</w:t>
      </w:r>
    </w:p>
    <w:p w14:paraId="377B9258">
      <w:pPr>
        <w:spacing w:line="580" w:lineRule="exact"/>
        <w:ind w:firstLine="640"/>
        <w:jc w:val="both"/>
      </w:pPr>
      <w:r>
        <w:rPr>
          <w:rFonts w:ascii="仿宋_GB2312" w:hAnsi="仿宋_GB2312" w:eastAsia="仿宋_GB2312"/>
          <w:sz w:val="32"/>
        </w:rPr>
        <w:t>5、负责参保单位和个人养老、工伤保险的日常工作；负责社会保险数据、信息的处理和管理，参保个人账户的建立和管理。</w:t>
      </w:r>
    </w:p>
    <w:p w14:paraId="77C32773">
      <w:pPr>
        <w:spacing w:line="580" w:lineRule="exact"/>
        <w:ind w:firstLine="640"/>
        <w:jc w:val="both"/>
      </w:pPr>
      <w:r>
        <w:rPr>
          <w:rFonts w:ascii="仿宋_GB2312" w:hAnsi="仿宋_GB2312" w:eastAsia="仿宋_GB2312"/>
          <w:sz w:val="32"/>
        </w:rPr>
        <w:t>6、为参保单位和个人提供有关养老、工伤等保险的政策宣传咨询服务，受理群众来信来访。</w:t>
      </w:r>
    </w:p>
    <w:p w14:paraId="0FC186CA">
      <w:pPr>
        <w:spacing w:line="580" w:lineRule="exact"/>
        <w:ind w:firstLine="640"/>
        <w:jc w:val="both"/>
      </w:pPr>
      <w:r>
        <w:rPr>
          <w:rFonts w:ascii="仿宋_GB2312" w:hAnsi="仿宋_GB2312" w:eastAsia="仿宋_GB2312"/>
          <w:sz w:val="32"/>
        </w:rPr>
        <w:t>7、负责完成县委、县政府和上级部门交办的其他工作事项。</w:t>
      </w:r>
    </w:p>
    <w:p w14:paraId="5422AC7D">
      <w:pPr>
        <w:spacing w:line="640" w:lineRule="exact"/>
        <w:ind w:firstLine="640"/>
        <w:jc w:val="both"/>
        <w:outlineLvl w:val="2"/>
      </w:pPr>
      <w:r>
        <w:rPr>
          <w:rFonts w:ascii="黑体" w:hAnsi="黑体" w:eastAsia="黑体"/>
          <w:sz w:val="32"/>
        </w:rPr>
        <w:t>二、机构设置及人员情况</w:t>
      </w:r>
    </w:p>
    <w:p w14:paraId="1915BD26">
      <w:pPr>
        <w:spacing w:line="580" w:lineRule="exact"/>
        <w:ind w:firstLine="640"/>
        <w:jc w:val="both"/>
      </w:pPr>
      <w:r>
        <w:rPr>
          <w:rFonts w:ascii="仿宋_GB2312" w:hAnsi="仿宋_GB2312" w:eastAsia="仿宋_GB2312"/>
          <w:sz w:val="32"/>
        </w:rPr>
        <w:t>麦盖提县社会保险中心2024年度，实有人数51人，其中：在职人员36人，增加14人；离休人员0人，增加0人；退休人员15人,增加0人。</w:t>
      </w:r>
    </w:p>
    <w:p w14:paraId="04F7CBEA">
      <w:pPr>
        <w:spacing w:line="580" w:lineRule="exact"/>
        <w:ind w:firstLine="640"/>
        <w:jc w:val="both"/>
      </w:pPr>
      <w:r>
        <w:rPr>
          <w:rFonts w:ascii="仿宋_GB2312" w:hAnsi="仿宋_GB2312" w:eastAsia="仿宋_GB2312"/>
          <w:sz w:val="32"/>
        </w:rPr>
        <w:t>麦盖提县社会保险中心无下属预算单位，下设7个科室，分别是：基金征缴股、待遇支付股、综合柜员股、基金财务股、内审复核股、业务档案室、行政财务室。</w:t>
      </w:r>
    </w:p>
    <w:p w14:paraId="2B17C082">
      <w:r>
        <w:br w:type="page"/>
      </w:r>
    </w:p>
    <w:p w14:paraId="317CB8B9">
      <w:pPr>
        <w:spacing w:line="240" w:lineRule="auto"/>
        <w:jc w:val="center"/>
        <w:outlineLvl w:val="1"/>
      </w:pPr>
      <w:r>
        <w:rPr>
          <w:rFonts w:ascii="黑体" w:hAnsi="黑体" w:eastAsia="黑体"/>
          <w:sz w:val="32"/>
        </w:rPr>
        <w:t>第二部分 部门决算情况说明</w:t>
      </w:r>
    </w:p>
    <w:p w14:paraId="4A72F9E0">
      <w:pPr>
        <w:spacing w:line="640" w:lineRule="exact"/>
        <w:ind w:firstLine="640"/>
        <w:jc w:val="both"/>
        <w:outlineLvl w:val="2"/>
      </w:pPr>
      <w:r>
        <w:rPr>
          <w:rFonts w:ascii="黑体" w:hAnsi="黑体" w:eastAsia="黑体"/>
          <w:sz w:val="32"/>
        </w:rPr>
        <w:t>一、收入支出决算总体情况说明</w:t>
      </w:r>
    </w:p>
    <w:p w14:paraId="52069A28">
      <w:pPr>
        <w:spacing w:line="580" w:lineRule="exact"/>
        <w:ind w:firstLine="640"/>
        <w:jc w:val="both"/>
      </w:pPr>
      <w:r>
        <w:rPr>
          <w:rFonts w:ascii="仿宋_GB2312" w:hAnsi="仿宋_GB2312" w:eastAsia="仿宋_GB2312"/>
          <w:b/>
          <w:sz w:val="32"/>
        </w:rPr>
        <w:t>2024年度收入总计511.36万元，</w:t>
      </w:r>
      <w:r>
        <w:rPr>
          <w:rFonts w:ascii="仿宋_GB2312" w:hAnsi="仿宋_GB2312" w:eastAsia="仿宋_GB2312"/>
          <w:b w:val="0"/>
          <w:sz w:val="32"/>
        </w:rPr>
        <w:t>其中：本年收入合计511.36万元，使用非财政拨款结余（含专用结余）0.00万元，年初结转和结余0.00万元。</w:t>
      </w:r>
    </w:p>
    <w:p w14:paraId="19F03F3F">
      <w:pPr>
        <w:spacing w:line="580" w:lineRule="exact"/>
        <w:ind w:firstLine="640"/>
        <w:jc w:val="both"/>
      </w:pPr>
      <w:r>
        <w:rPr>
          <w:rFonts w:ascii="仿宋_GB2312" w:hAnsi="仿宋_GB2312" w:eastAsia="仿宋_GB2312"/>
          <w:b/>
          <w:sz w:val="32"/>
        </w:rPr>
        <w:t>2024年度支出总计511.36万元，</w:t>
      </w:r>
      <w:r>
        <w:rPr>
          <w:rFonts w:ascii="仿宋_GB2312" w:hAnsi="仿宋_GB2312" w:eastAsia="仿宋_GB2312"/>
          <w:b w:val="0"/>
          <w:sz w:val="32"/>
        </w:rPr>
        <w:t>其中：本年支出合计511.36万元，结余分配0.00万元，年末结转和结余0.00万元。</w:t>
      </w:r>
    </w:p>
    <w:p w14:paraId="1EE95A03">
      <w:pPr>
        <w:spacing w:line="580" w:lineRule="exact"/>
        <w:ind w:firstLine="640"/>
        <w:jc w:val="both"/>
      </w:pPr>
      <w:r>
        <w:rPr>
          <w:rFonts w:ascii="仿宋_GB2312" w:hAnsi="仿宋_GB2312" w:eastAsia="仿宋_GB2312"/>
          <w:b w:val="0"/>
          <w:sz w:val="32"/>
        </w:rPr>
        <w:t>收入支出总体与上年相比，增加93.94万元，增长22.50%，主要原因是：本年因机构调整、遴选，新增在职人员14人，工资调标、人员经费增加。</w:t>
      </w:r>
    </w:p>
    <w:p w14:paraId="6AFA1DEF">
      <w:pPr>
        <w:spacing w:line="640" w:lineRule="exact"/>
        <w:ind w:firstLine="640"/>
        <w:jc w:val="both"/>
        <w:outlineLvl w:val="2"/>
      </w:pPr>
      <w:r>
        <w:rPr>
          <w:rFonts w:ascii="黑体" w:hAnsi="黑体" w:eastAsia="黑体"/>
          <w:sz w:val="32"/>
        </w:rPr>
        <w:t>二、收入决算情况说明</w:t>
      </w:r>
    </w:p>
    <w:p w14:paraId="55EB82BD">
      <w:pPr>
        <w:spacing w:line="580" w:lineRule="exact"/>
        <w:ind w:firstLine="640"/>
        <w:jc w:val="both"/>
      </w:pPr>
      <w:r>
        <w:rPr>
          <w:rFonts w:ascii="仿宋_GB2312" w:hAnsi="仿宋_GB2312" w:eastAsia="仿宋_GB2312"/>
          <w:b/>
          <w:sz w:val="32"/>
        </w:rPr>
        <w:t>本年收入511.36万元，</w:t>
      </w:r>
      <w:r>
        <w:rPr>
          <w:rFonts w:ascii="仿宋_GB2312" w:hAnsi="仿宋_GB2312" w:eastAsia="仿宋_GB2312"/>
          <w:b w:val="0"/>
          <w:sz w:val="32"/>
        </w:rPr>
        <w:t>其中：财政拨款收入511.36万元，占100.00%；上级补助收入0.00万元，占0.00%；事业收入0.00万元，占0.00%；经营收入0.00万元，占0.00%；附属单位上缴收入0.00万元，占0.00%；其他收入0.00万元，占0.00%。</w:t>
      </w:r>
    </w:p>
    <w:p w14:paraId="24BFE497">
      <w:pPr>
        <w:spacing w:line="640" w:lineRule="exact"/>
        <w:ind w:firstLine="640"/>
        <w:jc w:val="both"/>
        <w:outlineLvl w:val="2"/>
      </w:pPr>
      <w:r>
        <w:rPr>
          <w:rFonts w:ascii="黑体" w:hAnsi="黑体" w:eastAsia="黑体"/>
          <w:sz w:val="32"/>
        </w:rPr>
        <w:t>三、支出决算情况说明</w:t>
      </w:r>
    </w:p>
    <w:p w14:paraId="6E23EB42">
      <w:pPr>
        <w:spacing w:line="580" w:lineRule="exact"/>
        <w:ind w:firstLine="640"/>
        <w:jc w:val="both"/>
      </w:pPr>
      <w:r>
        <w:rPr>
          <w:rFonts w:ascii="仿宋_GB2312" w:hAnsi="仿宋_GB2312" w:eastAsia="仿宋_GB2312"/>
          <w:b/>
          <w:sz w:val="32"/>
        </w:rPr>
        <w:t>本年支出511.36万元，</w:t>
      </w:r>
      <w:r>
        <w:rPr>
          <w:rFonts w:ascii="仿宋_GB2312" w:hAnsi="仿宋_GB2312" w:eastAsia="仿宋_GB2312"/>
          <w:b w:val="0"/>
          <w:sz w:val="32"/>
        </w:rPr>
        <w:t>其中：基本支出489.61万元，占95.75%；项目支出21.75万元，占4.25%；上缴上级支出0.00万元，占0.00%；经营支出0.00万元，占0.00%；对附属单位补助支出0.00万元，占0.00%。</w:t>
      </w:r>
    </w:p>
    <w:p w14:paraId="16623E2E">
      <w:pPr>
        <w:spacing w:line="640" w:lineRule="exact"/>
        <w:ind w:firstLine="640"/>
        <w:jc w:val="both"/>
        <w:outlineLvl w:val="2"/>
      </w:pPr>
      <w:r>
        <w:rPr>
          <w:rFonts w:ascii="黑体" w:hAnsi="黑体" w:eastAsia="黑体"/>
          <w:sz w:val="32"/>
        </w:rPr>
        <w:t>四、财政拨款收入支出决算总体情况说明</w:t>
      </w:r>
    </w:p>
    <w:p w14:paraId="7DB77CF0">
      <w:pPr>
        <w:spacing w:line="580" w:lineRule="exact"/>
        <w:ind w:firstLine="640"/>
        <w:jc w:val="both"/>
      </w:pPr>
      <w:r>
        <w:rPr>
          <w:rFonts w:ascii="仿宋_GB2312" w:hAnsi="仿宋_GB2312" w:eastAsia="仿宋_GB2312"/>
          <w:b/>
          <w:sz w:val="32"/>
        </w:rPr>
        <w:t>2024年度财政拨款收入总计511.36万元，</w:t>
      </w:r>
      <w:r>
        <w:rPr>
          <w:rFonts w:ascii="仿宋_GB2312" w:hAnsi="仿宋_GB2312" w:eastAsia="仿宋_GB2312"/>
          <w:b w:val="0"/>
          <w:sz w:val="32"/>
        </w:rPr>
        <w:t>其中：年初财政拨款结转和结余0.00万元，本年财政拨款收入511.36万元。</w:t>
      </w:r>
      <w:r>
        <w:rPr>
          <w:rFonts w:ascii="仿宋_GB2312" w:hAnsi="仿宋_GB2312" w:eastAsia="仿宋_GB2312"/>
          <w:b/>
          <w:sz w:val="32"/>
        </w:rPr>
        <w:t>财政拨款支出总计511.36万元，</w:t>
      </w:r>
      <w:r>
        <w:rPr>
          <w:rFonts w:ascii="仿宋_GB2312" w:hAnsi="仿宋_GB2312" w:eastAsia="仿宋_GB2312"/>
          <w:b w:val="0"/>
          <w:sz w:val="32"/>
        </w:rPr>
        <w:t>其中：年末财政拨款结转和结余0.00万元，本年财政拨款支出511.36万元。</w:t>
      </w:r>
    </w:p>
    <w:p w14:paraId="6E308A7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增加93.94万元，增长22.50%，主要原因是：本年因机构调整、遴选，新增在职人员14人，工资调标，工资、社保、公积金等相关人员经费增加。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年初预算数411.84万元，决算数511.36万元，预决算差异率24.16%，主要原因是：本年在职人员增加14人，年中追加人员经费及人员工资调资，社保、医保、公积金基数调整，导致预决算存在差异。</w:t>
      </w:r>
    </w:p>
    <w:p w14:paraId="39DAB6AA">
      <w:pPr>
        <w:spacing w:line="640" w:lineRule="exact"/>
        <w:ind w:firstLine="640"/>
        <w:jc w:val="both"/>
        <w:outlineLvl w:val="2"/>
      </w:pPr>
      <w:r>
        <w:rPr>
          <w:rFonts w:ascii="黑体" w:hAnsi="黑体" w:eastAsia="黑体"/>
          <w:sz w:val="32"/>
        </w:rPr>
        <w:t>五、一般公共预算财政拨款支出决算情况说明</w:t>
      </w:r>
    </w:p>
    <w:p w14:paraId="3295076F">
      <w:pPr>
        <w:spacing w:line="640" w:lineRule="exact"/>
        <w:ind w:firstLine="640"/>
        <w:jc w:val="both"/>
        <w:outlineLvl w:val="3"/>
      </w:pPr>
      <w:r>
        <w:rPr>
          <w:rFonts w:ascii="楷体_GB2312" w:hAnsi="楷体_GB2312" w:eastAsia="楷体_GB2312"/>
          <w:b/>
          <w:sz w:val="32"/>
        </w:rPr>
        <w:t>（一）一般公共预算财政拨款支出决算总体情况</w:t>
      </w:r>
    </w:p>
    <w:p w14:paraId="69C09DA4">
      <w:pPr>
        <w:spacing w:line="580" w:lineRule="exact"/>
        <w:ind w:firstLine="640"/>
        <w:jc w:val="both"/>
      </w:pPr>
      <w:r>
        <w:rPr>
          <w:rFonts w:ascii="仿宋_GB2312" w:hAnsi="仿宋_GB2312" w:eastAsia="仿宋_GB2312"/>
          <w:b/>
          <w:sz w:val="32"/>
        </w:rPr>
        <w:t>2024年度一般公共预算财政拨款支出511.36万元，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增加93.94万元，增长22.50%，主要原因是：本年因机构调整、遴选，新增在职人员14人，工资调标，工资、社保、公积金等相关人员经费增加。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年初预算数411.84万元，决算数511.36万元，预决算差异率24.16%，主要原因是：本年在职人员增加14人，年中追加人员经费及人员工资调资，社保、医保、公积金基数调整，导致预决算存在差异。</w:t>
      </w:r>
    </w:p>
    <w:p w14:paraId="4E3FD04E">
      <w:pPr>
        <w:spacing w:line="640" w:lineRule="exact"/>
        <w:ind w:firstLine="640"/>
        <w:jc w:val="both"/>
        <w:outlineLvl w:val="3"/>
      </w:pPr>
      <w:r>
        <w:rPr>
          <w:rFonts w:ascii="楷体_GB2312" w:hAnsi="楷体_GB2312" w:eastAsia="楷体_GB2312"/>
          <w:b/>
          <w:sz w:val="32"/>
        </w:rPr>
        <w:t>（二）一般公共预算财政拨款支出决算结构情况</w:t>
      </w:r>
    </w:p>
    <w:p w14:paraId="5C2C1DDC">
      <w:pPr>
        <w:spacing w:line="580" w:lineRule="exact"/>
        <w:ind w:firstLine="640"/>
        <w:jc w:val="both"/>
      </w:pPr>
      <w:r>
        <w:rPr>
          <w:rFonts w:ascii="仿宋_GB2312" w:hAnsi="仿宋_GB2312" w:eastAsia="仿宋_GB2312"/>
          <w:b w:val="0"/>
          <w:sz w:val="32"/>
        </w:rPr>
        <w:t>1.社会保障和就业支出(类)449.08万元,占87.82%。</w:t>
      </w:r>
    </w:p>
    <w:p w14:paraId="6D415B6F">
      <w:pPr>
        <w:spacing w:line="580" w:lineRule="exact"/>
        <w:ind w:firstLine="640"/>
        <w:jc w:val="both"/>
      </w:pPr>
      <w:r>
        <w:rPr>
          <w:rFonts w:ascii="仿宋_GB2312" w:hAnsi="仿宋_GB2312" w:eastAsia="仿宋_GB2312"/>
          <w:b w:val="0"/>
          <w:sz w:val="32"/>
        </w:rPr>
        <w:t>2.卫生健康支出(类)25.11万元,占4.91%。</w:t>
      </w:r>
    </w:p>
    <w:p w14:paraId="6200FAFE">
      <w:pPr>
        <w:spacing w:line="580" w:lineRule="exact"/>
        <w:ind w:firstLine="640"/>
        <w:jc w:val="both"/>
      </w:pPr>
      <w:r>
        <w:rPr>
          <w:rFonts w:ascii="仿宋_GB2312" w:hAnsi="仿宋_GB2312" w:eastAsia="仿宋_GB2312"/>
          <w:b w:val="0"/>
          <w:sz w:val="32"/>
        </w:rPr>
        <w:t>3.住房保障支出(类)37.17万元,占7.27%。</w:t>
      </w:r>
    </w:p>
    <w:p w14:paraId="2A4C6940">
      <w:pPr>
        <w:spacing w:line="640" w:lineRule="exact"/>
        <w:ind w:firstLine="640"/>
        <w:jc w:val="both"/>
        <w:outlineLvl w:val="3"/>
      </w:pPr>
      <w:r>
        <w:rPr>
          <w:rFonts w:ascii="楷体_GB2312" w:hAnsi="楷体_GB2312" w:eastAsia="楷体_GB2312"/>
          <w:b/>
          <w:sz w:val="32"/>
        </w:rPr>
        <w:t>（三）一般公共预算财政拨款支出决算具体情况</w:t>
      </w:r>
    </w:p>
    <w:p w14:paraId="0449EC8F">
      <w:pPr>
        <w:spacing w:line="580" w:lineRule="exact"/>
        <w:ind w:firstLine="640"/>
        <w:jc w:val="both"/>
      </w:pPr>
      <w:r>
        <w:rPr>
          <w:rFonts w:ascii="仿宋_GB2312" w:hAnsi="仿宋_GB2312" w:eastAsia="仿宋_GB2312"/>
          <w:b w:val="0"/>
          <w:sz w:val="32"/>
        </w:rPr>
        <w:t>1.社会保障和就业支出(类)人力资源和社会保障管理事务(款)行政运行(项):支出决算数为353.14万元，比上年决算增加60.31万元，增长20.60%,主要原因是：本年新增在职人员14人，人员经费增加，导致经费较上年有所增加。</w:t>
      </w:r>
    </w:p>
    <w:p w14:paraId="6DA9786A">
      <w:pPr>
        <w:spacing w:line="580" w:lineRule="exact"/>
        <w:ind w:firstLine="640"/>
        <w:jc w:val="both"/>
      </w:pPr>
      <w:r>
        <w:rPr>
          <w:rFonts w:ascii="仿宋_GB2312" w:hAnsi="仿宋_GB2312" w:eastAsia="仿宋_GB2312"/>
          <w:b w:val="0"/>
          <w:sz w:val="32"/>
        </w:rPr>
        <w:t>2.社会保障和就业支出(类)人力资源和社会保障管理事务(款)社会保险经办机构(项):支出决算数为7.24万元，比上年决算增加2.50万元，增长52.74%,主要原因是：自治区社保经办机构业务经费项目增加。</w:t>
      </w:r>
    </w:p>
    <w:p w14:paraId="44AFE4E1">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3.社会保障和就业支出(类)行政事业单位养老支出(款)行政单位离退休(项):支出决算数为20.17万元，比上年决算增加4.97万元，增长32.70%,主要原因是：本年增加退休人员基础绩效奖，退休费支出增加。</w:t>
      </w:r>
    </w:p>
    <w:p w14:paraId="5C4ED87C">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45.66万元，比上年决算增加10.45万元，增长29.68%,主要原因是：本年在职人员增加14人，工资基数调增，养老缴费基数上涨，相应支出增加。</w:t>
      </w:r>
    </w:p>
    <w:p w14:paraId="5F6BE0EF">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5.社会保障和就业支出(类)行政事业单位养老支出(款)机关事业单位职业年金缴费支出(项):支出决算数为8.37万元，比上年决算增加1.36万元，增长19.40%,主要原因是：本年新增退休人员，职业年金缴费支出增加。</w:t>
      </w:r>
    </w:p>
    <w:p w14:paraId="0865A189">
      <w:pPr>
        <w:spacing w:line="580" w:lineRule="exact"/>
        <w:ind w:firstLine="640"/>
        <w:jc w:val="both"/>
      </w:pPr>
      <w:r>
        <w:rPr>
          <w:rFonts w:ascii="仿宋_GB2312" w:hAnsi="仿宋_GB2312" w:eastAsia="仿宋_GB2312"/>
          <w:b w:val="0"/>
          <w:sz w:val="32"/>
        </w:rPr>
        <w:t>6.社会保障和就业支出(类)企业改革补助(款)其他企业改革发展补助(项):支出决算数为11.92万元，比上年决算减少3.08万元，下降20.53%,主要原因是：本年1995年前退休人员生活补贴项目人数减少，项目资金减少。</w:t>
      </w:r>
    </w:p>
    <w:p w14:paraId="1061C95E">
      <w:pPr>
        <w:spacing w:line="580" w:lineRule="exact"/>
        <w:ind w:firstLine="640"/>
        <w:jc w:val="both"/>
      </w:pPr>
      <w:r>
        <w:rPr>
          <w:rFonts w:ascii="仿宋_GB2312" w:hAnsi="仿宋_GB2312" w:eastAsia="仿宋_GB2312"/>
          <w:b w:val="0"/>
          <w:sz w:val="32"/>
        </w:rPr>
        <w:t>7.社会保障和就业支出(类)其他社会保障和就业支出(款)其他社会保障和就业支出(项):支出决算数为2.60万元，比上年决算减少0.22万元，下降7.80%,主要原因是：本年度村干部养老保险支出减少。</w:t>
      </w:r>
    </w:p>
    <w:p w14:paraId="0A14296F">
      <w:pPr>
        <w:spacing w:line="580" w:lineRule="exact"/>
        <w:ind w:firstLine="640"/>
        <w:jc w:val="both"/>
      </w:pPr>
      <w:r>
        <w:rPr>
          <w:rFonts w:ascii="仿宋_GB2312" w:hAnsi="仿宋_GB2312" w:eastAsia="仿宋_GB2312"/>
          <w:b w:val="0"/>
          <w:sz w:val="32"/>
        </w:rPr>
        <w:t>8.卫生健康支出(类)行政事业单位医疗(款)行政单位医疗(项):支出决算数为19.41万元，比上年决算增加4.45万元，增长29.75%,主要原因是：本年在职人员增加，行政单位医疗支出较上年增加。</w:t>
      </w:r>
    </w:p>
    <w:p w14:paraId="00E195F3">
      <w:pPr>
        <w:spacing w:line="580" w:lineRule="exact"/>
        <w:ind w:firstLine="640"/>
        <w:jc w:val="both"/>
      </w:pPr>
      <w:r>
        <w:rPr>
          <w:rFonts w:ascii="仿宋_GB2312" w:hAnsi="仿宋_GB2312" w:eastAsia="仿宋_GB2312"/>
          <w:b w:val="0"/>
          <w:sz w:val="32"/>
        </w:rPr>
        <w:t>9.卫生健康支出(类)行政事业单位医疗(款)公务员医疗补助(项):支出决算数为5.71万元，比上年决算增加1.31万元，增长29.77%,主要原因是：本年在职人员增加，公务员医疗补助支出较上年增加。</w:t>
      </w:r>
    </w:p>
    <w:p w14:paraId="382BCA18">
      <w:pPr>
        <w:spacing w:line="580" w:lineRule="exact"/>
        <w:ind w:firstLine="640"/>
        <w:jc w:val="both"/>
      </w:pPr>
      <w:r>
        <w:rPr>
          <w:rFonts w:ascii="仿宋_GB2312" w:hAnsi="仿宋_GB2312" w:eastAsia="仿宋_GB2312"/>
          <w:b w:val="0"/>
          <w:sz w:val="32"/>
        </w:rPr>
        <w:t>10.住房保障支出(类)住房改革支出(款)住房公积金(项):支出决算数为37.17万元，比上年决算增加11.92万元，增长47.21%,主要原因是：本年在职人员增加，住房公积金支出较上年增加。</w:t>
      </w:r>
    </w:p>
    <w:p w14:paraId="1BA30935">
      <w:pPr>
        <w:spacing w:line="640" w:lineRule="exact"/>
        <w:ind w:firstLine="640"/>
        <w:jc w:val="both"/>
        <w:outlineLvl w:val="2"/>
      </w:pPr>
      <w:r>
        <w:rPr>
          <w:rFonts w:ascii="黑体" w:hAnsi="黑体" w:eastAsia="黑体"/>
          <w:sz w:val="32"/>
        </w:rPr>
        <w:t>六、一般公共预算财政拨款基本支出决算情况说明</w:t>
      </w:r>
    </w:p>
    <w:p w14:paraId="7C2C471B">
      <w:pPr>
        <w:spacing w:line="580" w:lineRule="exact"/>
        <w:ind w:firstLine="640"/>
        <w:jc w:val="both"/>
      </w:pPr>
      <w:r>
        <w:rPr>
          <w:rFonts w:ascii="仿宋_GB2312" w:hAnsi="仿宋_GB2312" w:eastAsia="仿宋_GB2312"/>
          <w:b w:val="0"/>
          <w:sz w:val="32"/>
        </w:rPr>
        <w:t>2024年度一般公共预算财政拨款基本支出489.61万元，其中：</w:t>
      </w:r>
      <w:r>
        <w:rPr>
          <w:rFonts w:ascii="仿宋_GB2312" w:hAnsi="仿宋_GB2312" w:eastAsia="仿宋_GB2312"/>
          <w:b/>
          <w:sz w:val="32"/>
        </w:rPr>
        <w:t>人员经费478.75万元，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w:t>
      </w:r>
    </w:p>
    <w:p w14:paraId="4324E3E5">
      <w:pPr>
        <w:spacing w:line="580" w:lineRule="exact"/>
        <w:ind w:firstLine="640"/>
        <w:jc w:val="both"/>
      </w:pPr>
      <w:r>
        <w:rPr>
          <w:rFonts w:ascii="仿宋_GB2312" w:hAnsi="仿宋_GB2312" w:eastAsia="仿宋_GB2312"/>
          <w:b/>
          <w:sz w:val="32"/>
        </w:rPr>
        <w:t>公用经费10.86万元，</w:t>
      </w:r>
      <w:r>
        <w:rPr>
          <w:rFonts w:ascii="仿宋_GB2312" w:hAnsi="仿宋_GB2312" w:eastAsia="仿宋_GB2312"/>
          <w:b w:val="0"/>
          <w:sz w:val="32"/>
        </w:rPr>
        <w:t>包括：办公费、邮电费、差旅费、公务用车运行维护费、其他商品和服务支出。</w:t>
      </w:r>
    </w:p>
    <w:p w14:paraId="404642E2">
      <w:pPr>
        <w:spacing w:line="640" w:lineRule="exact"/>
        <w:ind w:firstLine="640"/>
        <w:jc w:val="both"/>
        <w:outlineLvl w:val="2"/>
      </w:pPr>
      <w:r>
        <w:rPr>
          <w:rFonts w:ascii="黑体" w:hAnsi="黑体" w:eastAsia="黑体"/>
          <w:sz w:val="32"/>
        </w:rPr>
        <w:t>七、政府性基金预算财政拨款收入支出决算情况说明</w:t>
      </w:r>
    </w:p>
    <w:p w14:paraId="278B8C5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6D49575">
      <w:pPr>
        <w:spacing w:line="640" w:lineRule="exact"/>
        <w:ind w:firstLine="640"/>
        <w:jc w:val="both"/>
        <w:outlineLvl w:val="2"/>
      </w:pPr>
      <w:r>
        <w:rPr>
          <w:rFonts w:ascii="黑体" w:hAnsi="黑体" w:eastAsia="黑体"/>
          <w:sz w:val="32"/>
        </w:rPr>
        <w:t>八、国有资本经营预算财政拨款收入支出决算情况说明</w:t>
      </w:r>
    </w:p>
    <w:p w14:paraId="0D29169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6759E1">
      <w:pPr>
        <w:spacing w:line="640" w:lineRule="exact"/>
        <w:ind w:firstLine="640"/>
        <w:jc w:val="both"/>
        <w:outlineLvl w:val="2"/>
      </w:pPr>
      <w:r>
        <w:rPr>
          <w:rFonts w:ascii="黑体" w:hAnsi="黑体" w:eastAsia="黑体"/>
          <w:sz w:val="32"/>
        </w:rPr>
        <w:t>九、财政拨款“三公”经费支出决算情况说明</w:t>
      </w:r>
    </w:p>
    <w:p w14:paraId="436BF992">
      <w:pPr>
        <w:spacing w:line="580" w:lineRule="exact"/>
        <w:ind w:firstLine="640"/>
        <w:jc w:val="both"/>
      </w:pPr>
      <w:r>
        <w:rPr>
          <w:rFonts w:ascii="仿宋_GB2312" w:hAnsi="仿宋_GB2312" w:eastAsia="仿宋_GB2312"/>
          <w:b/>
          <w:sz w:val="32"/>
        </w:rPr>
        <w:t>2024年度财政拨款“三公”经费支出3.32万元，</w:t>
      </w:r>
      <w:r>
        <w:rPr>
          <w:rFonts w:ascii="仿宋_GB2312" w:hAnsi="仿宋_GB2312" w:eastAsia="仿宋_GB2312"/>
          <w:b w:val="0"/>
          <w:sz w:val="32"/>
        </w:rPr>
        <w:t>比上年增加1.34万元，增长67.68%，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3.32万元，占100.00%，比上年增加1.34万元，增长67.68%，主要原因是：本单位公务用车日渐老化，维修维护成本增加，导致公务用车运行维护费较上年增加。公务接待费支出0.00万元，占0.00%，比上年增加0.00万元，增长0.00%，主要原因是：2023年与2024年均未安排公务接待费支出。</w:t>
      </w:r>
    </w:p>
    <w:p w14:paraId="7F6F5126">
      <w:pPr>
        <w:spacing w:line="580" w:lineRule="exact"/>
        <w:ind w:firstLine="640"/>
        <w:jc w:val="both"/>
      </w:pPr>
      <w:r>
        <w:rPr>
          <w:rFonts w:ascii="仿宋_GB2312" w:hAnsi="仿宋_GB2312" w:eastAsia="仿宋_GB2312"/>
          <w:b/>
          <w:sz w:val="32"/>
        </w:rPr>
        <w:t>具体情况如下：</w:t>
      </w:r>
    </w:p>
    <w:p w14:paraId="35F82CE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E479B75">
      <w:pPr>
        <w:spacing w:line="580" w:lineRule="exact"/>
        <w:ind w:firstLine="640"/>
        <w:jc w:val="both"/>
      </w:pPr>
      <w:r>
        <w:rPr>
          <w:rFonts w:ascii="仿宋_GB2312" w:hAnsi="仿宋_GB2312" w:eastAsia="仿宋_GB2312"/>
          <w:b w:val="0"/>
          <w:sz w:val="32"/>
        </w:rPr>
        <w:t>公务用车购置及运行维护费3.32万元，其中：公务用车购置费0.00万元，公务用车运行维护费3.32万元。公务用车运行维护费开支内容包括车辆燃油费、保险费、维修维护费等。公务用车购置数0辆，公务用车保有量1辆。国有资产占用情况中固定资产车辆1辆，与公务用车保有量差异原因是：本单位固定资产车辆与公务用车保有量一致无差异。</w:t>
      </w:r>
    </w:p>
    <w:p w14:paraId="3A9AA40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B6392B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3.32万元，决算数3.32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3.32万元，决算数3.32万元，预决算差异率0.00%，主要原因是：严格按照预算执行，预决算无差异。公务接待费全年预算数0.00万元，决算数0.00万元，预决算差异率0.00%，主要原因是：本单位无公务接待费。</w:t>
      </w:r>
    </w:p>
    <w:p w14:paraId="6E443EE9">
      <w:pPr>
        <w:spacing w:line="640" w:lineRule="exact"/>
        <w:ind w:firstLine="640"/>
        <w:jc w:val="both"/>
        <w:outlineLvl w:val="2"/>
      </w:pPr>
      <w:r>
        <w:rPr>
          <w:rFonts w:ascii="黑体" w:hAnsi="黑体" w:eastAsia="黑体"/>
          <w:sz w:val="32"/>
        </w:rPr>
        <w:t>十、其他重要事项的情况说明</w:t>
      </w:r>
    </w:p>
    <w:p w14:paraId="1580ACF0">
      <w:pPr>
        <w:spacing w:line="640" w:lineRule="exact"/>
        <w:ind w:firstLine="640"/>
        <w:jc w:val="both"/>
        <w:outlineLvl w:val="3"/>
      </w:pPr>
      <w:r>
        <w:rPr>
          <w:rFonts w:ascii="楷体_GB2312" w:hAnsi="楷体_GB2312" w:eastAsia="楷体_GB2312"/>
          <w:b/>
          <w:sz w:val="32"/>
        </w:rPr>
        <w:t>（一）机关运行经费及公用经费支出情况</w:t>
      </w:r>
    </w:p>
    <w:p w14:paraId="01459D34">
      <w:pPr>
        <w:spacing w:line="580" w:lineRule="exact"/>
        <w:ind w:firstLine="640"/>
        <w:jc w:val="both"/>
      </w:pPr>
      <w:r>
        <w:rPr>
          <w:rFonts w:ascii="仿宋_GB2312" w:hAnsi="仿宋_GB2312" w:eastAsia="仿宋_GB2312"/>
          <w:b w:val="0"/>
          <w:sz w:val="32"/>
        </w:rPr>
        <w:t>2024年度麦盖提县社会保险中心（行政单位和参照公务员法管理事业单位）机关运行经费支出10.86万元，比上年增加4.78万元，增长78.62%，主要原因是：本年在职人员增加14人，导致办公费用增加。</w:t>
      </w:r>
    </w:p>
    <w:p w14:paraId="61B2761F">
      <w:pPr>
        <w:spacing w:line="640" w:lineRule="exact"/>
        <w:ind w:firstLine="640"/>
        <w:jc w:val="both"/>
        <w:outlineLvl w:val="3"/>
      </w:pPr>
      <w:r>
        <w:rPr>
          <w:rFonts w:ascii="楷体_GB2312" w:hAnsi="楷体_GB2312" w:eastAsia="楷体_GB2312"/>
          <w:b/>
          <w:sz w:val="32"/>
        </w:rPr>
        <w:t>（二）政府采购情况</w:t>
      </w:r>
    </w:p>
    <w:p w14:paraId="216E97DA">
      <w:pPr>
        <w:spacing w:line="580" w:lineRule="exact"/>
        <w:ind w:firstLine="640"/>
        <w:jc w:val="both"/>
      </w:pPr>
      <w:r>
        <w:rPr>
          <w:rFonts w:ascii="仿宋_GB2312" w:hAnsi="仿宋_GB2312" w:eastAsia="仿宋_GB2312"/>
          <w:b w:val="0"/>
          <w:sz w:val="32"/>
        </w:rPr>
        <w:t>2024年度政府采购支出总额1.19万元，其中：政府采购货物支出0.00万元、政府采购工程支出0.00万元、政府采购服务支出1.19万元。</w:t>
      </w:r>
    </w:p>
    <w:p w14:paraId="26CDE7EE">
      <w:pPr>
        <w:spacing w:line="580" w:lineRule="exact"/>
        <w:ind w:firstLine="640"/>
        <w:jc w:val="both"/>
      </w:pPr>
      <w:r>
        <w:rPr>
          <w:rFonts w:ascii="仿宋_GB2312" w:hAnsi="仿宋_GB2312" w:eastAsia="仿宋_GB2312"/>
          <w:b w:val="0"/>
          <w:sz w:val="32"/>
        </w:rPr>
        <w:t>授予中小企业合同金额0.92万元，占政府采购支出总额的77.31%，其中：授予小微企业合同金额0.92万元，占政府采购支出总额的77.31%。</w:t>
      </w:r>
    </w:p>
    <w:p w14:paraId="28ACBCA1">
      <w:pPr>
        <w:spacing w:line="640" w:lineRule="exact"/>
        <w:ind w:firstLine="640"/>
        <w:jc w:val="both"/>
        <w:outlineLvl w:val="3"/>
      </w:pPr>
      <w:r>
        <w:rPr>
          <w:rFonts w:ascii="楷体_GB2312" w:hAnsi="楷体_GB2312" w:eastAsia="楷体_GB2312"/>
          <w:b/>
          <w:sz w:val="32"/>
        </w:rPr>
        <w:t>（三）国有资产占用情况说明</w:t>
      </w:r>
    </w:p>
    <w:p w14:paraId="40F6407D">
      <w:pPr>
        <w:spacing w:line="580" w:lineRule="exact"/>
        <w:ind w:firstLine="640"/>
        <w:jc w:val="both"/>
      </w:pPr>
      <w:r>
        <w:rPr>
          <w:rFonts w:ascii="仿宋_GB2312" w:hAnsi="仿宋_GB2312" w:eastAsia="仿宋_GB2312"/>
          <w:b w:val="0"/>
          <w:sz w:val="32"/>
        </w:rPr>
        <w:t>截至2024年12月31日，房屋480.00平方米，价值46.74万元。车辆1辆，价值18.48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A4CE474">
      <w:pPr>
        <w:spacing w:line="640" w:lineRule="exact"/>
        <w:ind w:firstLine="640"/>
        <w:jc w:val="both"/>
        <w:outlineLvl w:val="2"/>
      </w:pPr>
      <w:r>
        <w:rPr>
          <w:rFonts w:ascii="黑体" w:hAnsi="黑体" w:eastAsia="黑体"/>
          <w:sz w:val="32"/>
        </w:rPr>
        <w:t>十一、预算绩效的情况说明</w:t>
      </w:r>
    </w:p>
    <w:p w14:paraId="43E3D79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512.82万元，实际执行总额511.36万元；预算绩效评价项目6个，全年预算数4,935.74万元，全年执行数4,935.74万元。预算绩效管理取得的成效：一是严格按照工作职责和相关文件依据，确保专款专用。二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三是严格控制资金的流出方向，确保资金的合规性。发现的问题及原因：一是预算绩效管理缺乏主动性、理念扎根不深。主要原因在于单位未形成统一的认知和制度，只重视资金预算，不重视绩效管理，没有真正认清绩效管理的重要性和优越性。二是预算绩效管理的组织架构不够完善，缺乏统筹性。预算绩效管理虽然建立了组织架构、领导体系和内控制度机制，但是还不够完善和成熟，内控制度机制在实践工作中并没有得到有效执行。下一步改进措施：一是强化预算绩效意识。强调预算绩效管理的术道同步，树立科学的预算绩效管理理念。要充分认清预算绩效管理对全面深化财税体制改革的重要性，积极转变观念以适应当前新型管理模式，积极主动作为，强化统筹协调，避免出现任何疏漏。二是强化预算绩效管理的使命意识和责任意识。要形成“谁干事谁花钱，谁花钱谁担责”的权责机制。要通过全面实施预算绩效管理，提高财政资金使用绩效，将每一分钱用在刀刃上，切实做到花钱必问效，无效必问责。具体附整体支出绩效自评表，项目支出绩效自评表。</w:t>
      </w:r>
    </w:p>
    <w:p w14:paraId="775B3BE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9852E0A">
        <w:tblPrEx>
          <w:tblCellMar>
            <w:top w:w="0" w:type="dxa"/>
            <w:left w:w="108" w:type="dxa"/>
            <w:bottom w:w="0" w:type="dxa"/>
            <w:right w:w="108" w:type="dxa"/>
          </w:tblCellMar>
        </w:tblPrEx>
        <w:tc>
          <w:tcPr>
            <w:tcW w:w="8847" w:type="dxa"/>
            <w:gridSpan w:val="9"/>
            <w:vAlign w:val="center"/>
          </w:tcPr>
          <w:p w14:paraId="6F05DAC3">
            <w:pPr>
              <w:jc w:val="center"/>
            </w:pPr>
            <w:r>
              <w:rPr>
                <w:rFonts w:ascii="宋体" w:hAnsi="宋体" w:eastAsia="宋体"/>
                <w:sz w:val="24"/>
              </w:rPr>
              <w:t>单位整体支出绩效自评表</w:t>
            </w:r>
          </w:p>
        </w:tc>
      </w:tr>
      <w:tr w14:paraId="71070DE2">
        <w:tblPrEx>
          <w:tblCellMar>
            <w:top w:w="0" w:type="dxa"/>
            <w:left w:w="108" w:type="dxa"/>
            <w:bottom w:w="0" w:type="dxa"/>
            <w:right w:w="108" w:type="dxa"/>
          </w:tblCellMar>
        </w:tblPrEx>
        <w:tc>
          <w:tcPr>
            <w:tcW w:w="8847" w:type="dxa"/>
            <w:gridSpan w:val="9"/>
            <w:vAlign w:val="center"/>
          </w:tcPr>
          <w:p w14:paraId="0D681FAF">
            <w:pPr>
              <w:jc w:val="center"/>
            </w:pPr>
            <w:r>
              <w:rPr>
                <w:rFonts w:ascii="宋体" w:hAnsi="宋体" w:eastAsia="宋体"/>
                <w:sz w:val="24"/>
              </w:rPr>
              <w:t>（2024年度）</w:t>
            </w:r>
          </w:p>
        </w:tc>
      </w:tr>
      <w:tr w14:paraId="132CAFB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9166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059C9D7">
            <w:pPr>
              <w:jc w:val="center"/>
            </w:pPr>
            <w:r>
              <w:rPr>
                <w:rFonts w:ascii="宋体" w:hAnsi="宋体" w:eastAsia="宋体"/>
                <w:sz w:val="16"/>
              </w:rPr>
              <w:t>麦盖提县社会保险中心</w:t>
            </w:r>
          </w:p>
        </w:tc>
      </w:tr>
      <w:tr w14:paraId="5BC1369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91DA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8DAE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A1D1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E3D7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B3A4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5E07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15B1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9AD5F">
            <w:pPr>
              <w:jc w:val="center"/>
            </w:pPr>
            <w:r>
              <w:rPr>
                <w:rFonts w:ascii="宋体" w:hAnsi="宋体" w:eastAsia="宋体"/>
                <w:sz w:val="16"/>
              </w:rPr>
              <w:t>得分</w:t>
            </w:r>
          </w:p>
        </w:tc>
      </w:tr>
      <w:tr w14:paraId="2A0D07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462B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8ABB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AD36F">
            <w:pPr>
              <w:jc w:val="center"/>
            </w:pPr>
            <w:r>
              <w:rPr>
                <w:rFonts w:ascii="宋体" w:hAnsi="宋体" w:eastAsia="宋体"/>
                <w:sz w:val="16"/>
              </w:rPr>
              <w:t>4,703.25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4F934">
            <w:pPr>
              <w:jc w:val="center"/>
            </w:pPr>
            <w:r>
              <w:rPr>
                <w:rFonts w:ascii="宋体" w:hAnsi="宋体" w:eastAsia="宋体"/>
                <w:sz w:val="16"/>
              </w:rPr>
              <w:t>512.82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9AA40">
            <w:pPr>
              <w:jc w:val="center"/>
            </w:pPr>
            <w:r>
              <w:rPr>
                <w:rFonts w:ascii="宋体" w:hAnsi="宋体" w:eastAsia="宋体"/>
                <w:sz w:val="16"/>
              </w:rPr>
              <w:t>511.36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61B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230B9">
            <w:pPr>
              <w:jc w:val="center"/>
            </w:pPr>
            <w:r>
              <w:rPr>
                <w:rFonts w:ascii="宋体" w:hAnsi="宋体" w:eastAsia="宋体"/>
                <w:sz w:val="16"/>
              </w:rPr>
              <w:t>99.72%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F76C0">
            <w:pPr>
              <w:jc w:val="center"/>
            </w:pPr>
            <w:r>
              <w:rPr>
                <w:rFonts w:ascii="宋体" w:hAnsi="宋体" w:eastAsia="宋体"/>
                <w:sz w:val="16"/>
              </w:rPr>
              <w:t>9.97</w:t>
            </w:r>
          </w:p>
        </w:tc>
      </w:tr>
      <w:tr w14:paraId="64046D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4B18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0F6B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CCBC8">
            <w:pPr>
              <w:jc w:val="center"/>
            </w:pPr>
            <w:r>
              <w:rPr>
                <w:rFonts w:ascii="宋体" w:hAnsi="宋体" w:eastAsia="宋体"/>
                <w:sz w:val="16"/>
              </w:rPr>
              <w:t>3,703.72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4934B">
            <w:pPr>
              <w:jc w:val="center"/>
            </w:pPr>
            <w:r>
              <w:rPr>
                <w:rFonts w:ascii="宋体" w:hAnsi="宋体" w:eastAsia="宋体"/>
                <w:sz w:val="16"/>
              </w:rPr>
              <w:t>71.87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A87C4">
            <w:pPr>
              <w:jc w:val="center"/>
            </w:pPr>
            <w:r>
              <w:rPr>
                <w:rFonts w:ascii="宋体" w:hAnsi="宋体" w:eastAsia="宋体"/>
                <w:sz w:val="16"/>
              </w:rPr>
              <w:t>71.23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35F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5FE8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46C10">
            <w:pPr>
              <w:jc w:val="center"/>
            </w:pPr>
            <w:r>
              <w:rPr>
                <w:rFonts w:ascii="宋体" w:hAnsi="宋体" w:eastAsia="宋体"/>
                <w:sz w:val="16"/>
              </w:rPr>
              <w:t>—</w:t>
            </w:r>
          </w:p>
        </w:tc>
      </w:tr>
      <w:tr w14:paraId="2F0AB2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D198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CBE6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FD1C2">
            <w:pPr>
              <w:jc w:val="center"/>
            </w:pPr>
            <w:r>
              <w:rPr>
                <w:rFonts w:ascii="宋体" w:hAnsi="宋体" w:eastAsia="宋体"/>
                <w:sz w:val="16"/>
              </w:rPr>
              <w:t>999.53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06370">
            <w:pPr>
              <w:jc w:val="center"/>
            </w:pPr>
            <w:r>
              <w:rPr>
                <w:rFonts w:ascii="宋体" w:hAnsi="宋体" w:eastAsia="宋体"/>
                <w:sz w:val="16"/>
              </w:rPr>
              <w:t>440.95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B14A5">
            <w:pPr>
              <w:jc w:val="center"/>
            </w:pPr>
            <w:r>
              <w:rPr>
                <w:rFonts w:ascii="宋体" w:hAnsi="宋体" w:eastAsia="宋体"/>
                <w:sz w:val="16"/>
              </w:rPr>
              <w:t>440.13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1B2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C2BC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1ADF2">
            <w:pPr>
              <w:jc w:val="center"/>
            </w:pPr>
            <w:r>
              <w:rPr>
                <w:rFonts w:ascii="宋体" w:hAnsi="宋体" w:eastAsia="宋体"/>
                <w:sz w:val="16"/>
              </w:rPr>
              <w:t>—</w:t>
            </w:r>
          </w:p>
        </w:tc>
      </w:tr>
      <w:tr w14:paraId="092B84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054A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AAFF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969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F94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FC3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1DB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2937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A1461">
            <w:pPr>
              <w:jc w:val="center"/>
            </w:pPr>
            <w:r>
              <w:rPr>
                <w:rFonts w:ascii="宋体" w:hAnsi="宋体" w:eastAsia="宋体"/>
                <w:sz w:val="16"/>
              </w:rPr>
              <w:t>—</w:t>
            </w:r>
          </w:p>
        </w:tc>
      </w:tr>
      <w:tr w14:paraId="26EFFF1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C545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27D57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BCBF7B">
            <w:pPr>
              <w:jc w:val="center"/>
              <w:rPr>
                <w:rFonts w:hint="eastAsia" w:eastAsia="宋体"/>
                <w:lang w:eastAsia="zh-CN"/>
              </w:rPr>
            </w:pPr>
            <w:r>
              <w:rPr>
                <w:rFonts w:hint="eastAsia" w:ascii="宋体" w:hAnsi="宋体"/>
                <w:sz w:val="16"/>
                <w:lang w:eastAsia="zh-CN"/>
              </w:rPr>
              <w:t>实际完成情况</w:t>
            </w:r>
          </w:p>
        </w:tc>
      </w:tr>
      <w:tr w14:paraId="3B6942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87294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FAEEDB">
            <w:pPr>
              <w:jc w:val="both"/>
            </w:pPr>
            <w:r>
              <w:rPr>
                <w:rFonts w:ascii="宋体" w:hAnsi="宋体" w:eastAsia="宋体"/>
                <w:sz w:val="16"/>
              </w:rPr>
              <w:t>1.负责本县参保单位和个人养老、工伤、失业等各项保险基金的征收、管理、审核、拨付工作；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2.承办本县参保单位社会保险登记、变更、注销。职工保险关系转移，灵活就业人员参保、续保工作；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3.审核参保职工待遇享受条件、计算其待遇，按时足额发放各类社会保险金；</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4.负责参保单位和个人养老、工伤保险的日常工作；负责社会保险数据、信息的处理和管理，参保个人账户的建立和管理；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5.为参保单位和个人提供有关养老、工伤等保险的政策宣传咨询服务，受理群众来信来访；</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6.负责完成县委、县政府和上级部门交办的其他工作事项。</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4103C5">
            <w:pPr>
              <w:jc w:val="both"/>
            </w:pPr>
            <w:r>
              <w:rPr>
                <w:rFonts w:ascii="宋体" w:hAnsi="宋体" w:eastAsia="宋体"/>
                <w:sz w:val="16"/>
              </w:rPr>
              <w:t>截止自评日，本单位已完成：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1.负责本县参保单位和个人养老、工伤、失业等各项保险基金的征收、管理、审核、拨付工作；完成认证发放率为100%，各类社会保险金足额发放率达到100%；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2.承办本县参保单位社会保险登记、变更、注销。职工保险关系转移，灵活就业人员参保、续保工作；本年参保覆盖率达到100%；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3.审核参保职工待遇享受条件、计算其待遇，按时足额发放各类社会保险金；</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4.负责参保单位和个人养老、工伤保险的日常工作；负责社会保险数据、信息的处理和管理，参保个人账户的建立和管理；养老保险征缴达标率为100%；完成认证发放率为100%；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5.为参保单位和个人提供有关养老、工伤等保险的政策宣传咨询服务，受理群众来信来访；</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6.负责完成县委、县政府和上级部门交办的其他工作事项，业务经办未出现差错。</w:t>
            </w:r>
          </w:p>
        </w:tc>
      </w:tr>
      <w:tr w14:paraId="2BB91F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E5F6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D74D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F309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51F8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A6B5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A0CA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E57E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EE68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0E04D">
            <w:pPr>
              <w:jc w:val="center"/>
            </w:pPr>
            <w:r>
              <w:rPr>
                <w:rFonts w:ascii="宋体" w:hAnsi="宋体" w:eastAsia="宋体"/>
                <w:sz w:val="16"/>
              </w:rPr>
              <w:t>得分</w:t>
            </w:r>
          </w:p>
        </w:tc>
      </w:tr>
      <w:tr w14:paraId="522C8F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E5DD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22EA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2EDCC">
            <w:pPr>
              <w:jc w:val="center"/>
            </w:pPr>
            <w:r>
              <w:rPr>
                <w:rFonts w:ascii="宋体" w:hAnsi="宋体" w:eastAsia="宋体"/>
                <w:sz w:val="16"/>
              </w:rPr>
              <w:t>参保覆盖率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9D4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654AD">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CC08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9BA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DC9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01ACA">
            <w:pPr>
              <w:jc w:val="center"/>
            </w:pPr>
            <w:r>
              <w:rPr>
                <w:rFonts w:ascii="宋体" w:hAnsi="宋体" w:eastAsia="宋体"/>
                <w:sz w:val="16"/>
              </w:rPr>
              <w:t>18</w:t>
            </w:r>
          </w:p>
        </w:tc>
      </w:tr>
      <w:tr w14:paraId="30150D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946B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E400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1C98C">
            <w:pPr>
              <w:jc w:val="center"/>
            </w:pPr>
            <w:r>
              <w:rPr>
                <w:rFonts w:ascii="宋体" w:hAnsi="宋体" w:eastAsia="宋体"/>
                <w:sz w:val="16"/>
              </w:rPr>
              <w:t>养老保险征缴达标率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915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10325">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6E66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B99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A78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B9E1E">
            <w:pPr>
              <w:jc w:val="center"/>
            </w:pPr>
            <w:r>
              <w:rPr>
                <w:rFonts w:ascii="宋体" w:hAnsi="宋体" w:eastAsia="宋体"/>
                <w:sz w:val="16"/>
              </w:rPr>
              <w:t>18</w:t>
            </w:r>
          </w:p>
        </w:tc>
      </w:tr>
      <w:tr w14:paraId="0D3C3F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3BDE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6182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BE649">
            <w:pPr>
              <w:jc w:val="center"/>
            </w:pPr>
            <w:r>
              <w:rPr>
                <w:rFonts w:ascii="宋体" w:hAnsi="宋体" w:eastAsia="宋体"/>
                <w:sz w:val="16"/>
              </w:rPr>
              <w:t>完成认证发放率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847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C212F">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6B76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5B8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928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BE6BB">
            <w:pPr>
              <w:jc w:val="center"/>
            </w:pPr>
            <w:r>
              <w:rPr>
                <w:rFonts w:ascii="宋体" w:hAnsi="宋体" w:eastAsia="宋体"/>
                <w:sz w:val="16"/>
              </w:rPr>
              <w:t>18</w:t>
            </w:r>
          </w:p>
        </w:tc>
      </w:tr>
      <w:tr w14:paraId="4BEEF7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8AB4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AC84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14181">
            <w:pPr>
              <w:jc w:val="center"/>
            </w:pPr>
            <w:r>
              <w:rPr>
                <w:rFonts w:ascii="宋体" w:hAnsi="宋体" w:eastAsia="宋体"/>
                <w:sz w:val="16"/>
              </w:rPr>
              <w:t>各类社会保险金足额发放率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983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21843">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C6A5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F59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537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05830">
            <w:pPr>
              <w:jc w:val="center"/>
            </w:pPr>
            <w:r>
              <w:rPr>
                <w:rFonts w:ascii="宋体" w:hAnsi="宋体" w:eastAsia="宋体"/>
                <w:sz w:val="16"/>
              </w:rPr>
              <w:t>18</w:t>
            </w:r>
          </w:p>
        </w:tc>
      </w:tr>
      <w:tr w14:paraId="7C5003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3032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9273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65743">
            <w:pPr>
              <w:jc w:val="center"/>
            </w:pPr>
            <w:r>
              <w:rPr>
                <w:rFonts w:ascii="宋体" w:hAnsi="宋体" w:eastAsia="宋体"/>
                <w:sz w:val="16"/>
              </w:rPr>
              <w:t>业务经办差错率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54DF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2E993">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2C83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9D72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C2F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EDA7F">
            <w:pPr>
              <w:jc w:val="center"/>
            </w:pPr>
            <w:r>
              <w:rPr>
                <w:rFonts w:ascii="宋体" w:hAnsi="宋体" w:eastAsia="宋体"/>
                <w:sz w:val="16"/>
              </w:rPr>
              <w:t>18</w:t>
            </w:r>
          </w:p>
        </w:tc>
      </w:tr>
    </w:tbl>
    <w:p w14:paraId="5501469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1F6DFF4">
        <w:tblPrEx>
          <w:tblCellMar>
            <w:top w:w="0" w:type="dxa"/>
            <w:left w:w="108" w:type="dxa"/>
            <w:bottom w:w="0" w:type="dxa"/>
            <w:right w:w="108" w:type="dxa"/>
          </w:tblCellMar>
        </w:tblPrEx>
        <w:tc>
          <w:tcPr>
            <w:tcW w:w="8848" w:type="dxa"/>
            <w:gridSpan w:val="14"/>
            <w:vAlign w:val="center"/>
          </w:tcPr>
          <w:p w14:paraId="6DAF2698">
            <w:pPr>
              <w:jc w:val="center"/>
            </w:pPr>
            <w:r>
              <w:rPr>
                <w:rFonts w:ascii="宋体" w:hAnsi="宋体" w:eastAsia="宋体"/>
                <w:sz w:val="24"/>
              </w:rPr>
              <w:t>项目支出绩效自评表</w:t>
            </w:r>
          </w:p>
        </w:tc>
      </w:tr>
      <w:tr w14:paraId="3BA22592">
        <w:tblPrEx>
          <w:tblCellMar>
            <w:top w:w="0" w:type="dxa"/>
            <w:left w:w="108" w:type="dxa"/>
            <w:bottom w:w="0" w:type="dxa"/>
            <w:right w:w="108" w:type="dxa"/>
          </w:tblCellMar>
        </w:tblPrEx>
        <w:tc>
          <w:tcPr>
            <w:tcW w:w="8848" w:type="dxa"/>
            <w:gridSpan w:val="14"/>
            <w:vAlign w:val="center"/>
          </w:tcPr>
          <w:p w14:paraId="1E9D18CE">
            <w:pPr>
              <w:jc w:val="center"/>
            </w:pPr>
            <w:r>
              <w:rPr>
                <w:rFonts w:ascii="宋体" w:hAnsi="宋体" w:eastAsia="宋体"/>
                <w:sz w:val="24"/>
              </w:rPr>
              <w:t>(2024年度)</w:t>
            </w:r>
          </w:p>
        </w:tc>
      </w:tr>
      <w:tr w14:paraId="32315A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0D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038174">
            <w:pPr>
              <w:jc w:val="center"/>
            </w:pPr>
            <w:r>
              <w:rPr>
                <w:rFonts w:ascii="宋体" w:hAnsi="宋体" w:eastAsia="宋体"/>
                <w:sz w:val="16"/>
              </w:rPr>
              <w:t>1995年前退休〔退职〕人员生活补助项目</w:t>
            </w:r>
          </w:p>
        </w:tc>
      </w:tr>
      <w:tr w14:paraId="5DAC5C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71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EA6460">
            <w:pPr>
              <w:jc w:val="center"/>
            </w:pPr>
            <w:r>
              <w:rPr>
                <w:rFonts w:ascii="宋体" w:hAnsi="宋体" w:eastAsia="宋体"/>
                <w:sz w:val="16"/>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682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6DA81A">
            <w:pPr>
              <w:jc w:val="center"/>
            </w:pPr>
            <w:r>
              <w:rPr>
                <w:rFonts w:ascii="宋体" w:hAnsi="宋体" w:eastAsia="宋体"/>
                <w:sz w:val="16"/>
              </w:rPr>
              <w:t>麦盖提县社会保险中心</w:t>
            </w:r>
          </w:p>
        </w:tc>
      </w:tr>
      <w:tr w14:paraId="70DCF4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A50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7D6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C3E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C9B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671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7B4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944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ADB6">
            <w:pPr>
              <w:jc w:val="center"/>
            </w:pPr>
            <w:r>
              <w:rPr>
                <w:rFonts w:ascii="宋体" w:hAnsi="宋体" w:eastAsia="宋体"/>
                <w:sz w:val="16"/>
              </w:rPr>
              <w:t>得分</w:t>
            </w:r>
          </w:p>
        </w:tc>
      </w:tr>
      <w:tr w14:paraId="7F8F52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9A0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677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95F5E">
            <w:pPr>
              <w:jc w:val="center"/>
            </w:pPr>
            <w:r>
              <w:rPr>
                <w:rFonts w:ascii="宋体" w:hAnsi="宋体" w:eastAsia="宋体"/>
                <w:sz w:val="16"/>
              </w:rPr>
              <w:t>8.64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34D71">
            <w:pPr>
              <w:jc w:val="center"/>
            </w:pPr>
            <w:r>
              <w:rPr>
                <w:rFonts w:ascii="宋体" w:hAnsi="宋体" w:eastAsia="宋体"/>
                <w:sz w:val="16"/>
              </w:rPr>
              <w:t>11.92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80324">
            <w:pPr>
              <w:jc w:val="center"/>
            </w:pPr>
            <w:r>
              <w:rPr>
                <w:rFonts w:ascii="宋体" w:hAnsi="宋体" w:eastAsia="宋体"/>
                <w:sz w:val="16"/>
              </w:rPr>
              <w:t>11.92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F03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EA42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4BDD">
            <w:pPr>
              <w:jc w:val="center"/>
            </w:pPr>
            <w:r>
              <w:rPr>
                <w:rFonts w:ascii="宋体" w:hAnsi="宋体" w:eastAsia="宋体"/>
                <w:sz w:val="16"/>
              </w:rPr>
              <w:t>10.00分</w:t>
            </w:r>
          </w:p>
        </w:tc>
      </w:tr>
      <w:tr w14:paraId="475562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7FC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205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3C491">
            <w:pPr>
              <w:jc w:val="center"/>
            </w:pPr>
            <w:r>
              <w:rPr>
                <w:rFonts w:ascii="宋体" w:hAnsi="宋体" w:eastAsia="宋体"/>
                <w:sz w:val="16"/>
              </w:rPr>
              <w:t>8.64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E0D5A">
            <w:pPr>
              <w:jc w:val="center"/>
            </w:pPr>
            <w:r>
              <w:rPr>
                <w:rFonts w:ascii="宋体" w:hAnsi="宋体" w:eastAsia="宋体"/>
                <w:sz w:val="16"/>
              </w:rPr>
              <w:t>11.92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68084">
            <w:pPr>
              <w:jc w:val="center"/>
            </w:pPr>
            <w:r>
              <w:rPr>
                <w:rFonts w:ascii="宋体" w:hAnsi="宋体" w:eastAsia="宋体"/>
                <w:sz w:val="16"/>
              </w:rPr>
              <w:t>11.92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700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813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0F26">
            <w:pPr>
              <w:jc w:val="center"/>
            </w:pPr>
            <w:r>
              <w:rPr>
                <w:rFonts w:ascii="宋体" w:hAnsi="宋体" w:eastAsia="宋体"/>
                <w:sz w:val="16"/>
              </w:rPr>
              <w:t>—</w:t>
            </w:r>
          </w:p>
        </w:tc>
      </w:tr>
      <w:tr w14:paraId="0381C2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512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5B9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D08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8EE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45A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D08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069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97A5">
            <w:pPr>
              <w:jc w:val="center"/>
            </w:pPr>
            <w:r>
              <w:rPr>
                <w:rFonts w:ascii="宋体" w:hAnsi="宋体" w:eastAsia="宋体"/>
                <w:sz w:val="16"/>
              </w:rPr>
              <w:t>—</w:t>
            </w:r>
          </w:p>
        </w:tc>
      </w:tr>
      <w:tr w14:paraId="71AF96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A1A9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1E20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00F796">
            <w:pPr>
              <w:jc w:val="center"/>
            </w:pPr>
            <w:r>
              <w:rPr>
                <w:rFonts w:ascii="宋体" w:hAnsi="宋体" w:eastAsia="宋体"/>
                <w:sz w:val="16"/>
              </w:rPr>
              <w:t>实际完成情况</w:t>
            </w:r>
          </w:p>
        </w:tc>
      </w:tr>
      <w:tr w14:paraId="477FA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157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EE6901">
            <w:pPr>
              <w:jc w:val="both"/>
            </w:pPr>
            <w:r>
              <w:rPr>
                <w:rFonts w:ascii="宋体" w:hAnsi="宋体" w:eastAsia="宋体"/>
                <w:sz w:val="16"/>
              </w:rPr>
              <w:t>本项目投资12.55万元，主要用于按照120元/人的标准为1995年前退休（退职）人员发放生活补贴，预计发放1046人次。项目的实施有效改善退休（退职）人员生活质量。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1592F6">
            <w:pPr>
              <w:jc w:val="both"/>
            </w:pPr>
            <w:r>
              <w:rPr>
                <w:rFonts w:ascii="宋体" w:hAnsi="宋体" w:eastAsia="宋体"/>
                <w:sz w:val="16"/>
              </w:rPr>
              <w:t>截止自评日，本项目已支付11.92万元，已按照120元/人的标准，为1995年前退休（退职）人员发放1-11月生活补贴，共计1046人次。项目的实施保障了国有企业退休人员待遇，维护了社会</w:t>
            </w:r>
            <w:r>
              <w:rPr>
                <w:rFonts w:hint="eastAsia" w:ascii="宋体" w:hAnsi="宋体"/>
                <w:sz w:val="16"/>
                <w:lang w:eastAsia="zh-CN"/>
              </w:rPr>
              <w:t>稳定</w:t>
            </w:r>
            <w:r>
              <w:rPr>
                <w:rFonts w:ascii="宋体" w:hAnsi="宋体" w:eastAsia="宋体"/>
                <w:sz w:val="16"/>
              </w:rPr>
              <w:t>，有效改善退休（退职）人员生活质量。</w:t>
            </w:r>
          </w:p>
        </w:tc>
      </w:tr>
      <w:tr w14:paraId="09E14B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9B99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894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65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DD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AC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32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A79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F3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B12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47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56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D76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6B832">
            <w:pPr>
              <w:jc w:val="center"/>
            </w:pPr>
            <w:r>
              <w:rPr>
                <w:rFonts w:ascii="宋体" w:hAnsi="宋体" w:eastAsia="宋体"/>
                <w:sz w:val="16"/>
              </w:rPr>
              <w:t>偏差原因分析及改进措施</w:t>
            </w:r>
          </w:p>
        </w:tc>
      </w:tr>
      <w:tr w14:paraId="2DFCD2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92D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4847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F41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12BB">
            <w:pPr>
              <w:jc w:val="center"/>
            </w:pPr>
            <w:r>
              <w:rPr>
                <w:rFonts w:ascii="宋体" w:hAnsi="宋体" w:eastAsia="宋体"/>
                <w:sz w:val="16"/>
              </w:rPr>
              <w:t>企业1995年前退休（退职）补助人次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633B">
            <w:pPr>
              <w:jc w:val="center"/>
            </w:pPr>
            <w:r>
              <w:rPr>
                <w:rFonts w:ascii="宋体" w:hAnsi="宋体" w:eastAsia="宋体"/>
                <w:sz w:val="16"/>
              </w:rPr>
              <w:t>&gt;=1046人次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71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ADEC">
            <w:pPr>
              <w:jc w:val="center"/>
            </w:pPr>
            <w:r>
              <w:rPr>
                <w:rFonts w:ascii="宋体" w:hAnsi="宋体" w:eastAsia="宋体"/>
                <w:sz w:val="16"/>
              </w:rPr>
              <w:t>1250人次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8F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D3C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DA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6948B">
            <w:pPr>
              <w:jc w:val="center"/>
            </w:pPr>
            <w:r>
              <w:rPr>
                <w:rFonts w:ascii="宋体" w:hAnsi="宋体" w:eastAsia="宋体"/>
                <w:sz w:val="16"/>
              </w:rPr>
              <w:t>=990人次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96AE6">
            <w:pPr>
              <w:jc w:val="center"/>
            </w:pPr>
            <w:r>
              <w:rPr>
                <w:rFonts w:ascii="宋体" w:hAnsi="宋体" w:eastAsia="宋体"/>
                <w:sz w:val="16"/>
              </w:rPr>
              <w:t>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8B0C1">
            <w:pPr>
              <w:jc w:val="center"/>
            </w:pPr>
            <w:r>
              <w:rPr>
                <w:rFonts w:ascii="宋体" w:hAnsi="宋体" w:eastAsia="宋体"/>
                <w:sz w:val="16"/>
              </w:rPr>
              <w:t>本项目为跨年项目，</w:t>
            </w:r>
            <w:r>
              <w:rPr>
                <w:rFonts w:hint="eastAsia" w:ascii="宋体" w:hAnsi="宋体"/>
                <w:sz w:val="16"/>
                <w:lang w:eastAsia="zh-CN"/>
              </w:rPr>
              <w:t>截至</w:t>
            </w:r>
            <w:r>
              <w:rPr>
                <w:rFonts w:ascii="宋体" w:hAnsi="宋体" w:eastAsia="宋体"/>
                <w:sz w:val="16"/>
              </w:rPr>
              <w:t>12月31日已发放1-11月生活补贴，计划</w:t>
            </w:r>
            <w:r>
              <w:rPr>
                <w:rFonts w:hint="eastAsia" w:ascii="宋体" w:hAnsi="宋体"/>
                <w:sz w:val="16"/>
                <w:lang w:val="en-US" w:eastAsia="zh-CN"/>
              </w:rPr>
              <w:t>20</w:t>
            </w:r>
            <w:r>
              <w:rPr>
                <w:rFonts w:ascii="宋体" w:hAnsi="宋体" w:eastAsia="宋体"/>
                <w:sz w:val="16"/>
              </w:rPr>
              <w:t>25年1月支付12月生活补贴。改进措施：优化前期规划，严格按照工作计划执行，把控资金支付，提前准备项目资料，及时支付资金。</w:t>
            </w:r>
          </w:p>
        </w:tc>
      </w:tr>
      <w:tr w14:paraId="6B063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575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ED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7A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02F7">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04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04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C7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6F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7A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02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B5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443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8FCAD">
            <w:pPr>
              <w:jc w:val="center"/>
            </w:pPr>
          </w:p>
        </w:tc>
      </w:tr>
      <w:tr w14:paraId="5CC6E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715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E71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1AC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7A0D">
            <w:pPr>
              <w:jc w:val="center"/>
            </w:pPr>
            <w:r>
              <w:rPr>
                <w:rFonts w:ascii="宋体" w:hAnsi="宋体" w:eastAsia="宋体"/>
                <w:sz w:val="16"/>
              </w:rPr>
              <w:t>项目按计划结束时间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F0B1E">
            <w:pPr>
              <w:jc w:val="center"/>
            </w:pPr>
            <w:r>
              <w:rPr>
                <w:rFonts w:ascii="宋体" w:hAnsi="宋体" w:eastAsia="宋体"/>
                <w:sz w:val="16"/>
              </w:rPr>
              <w:t>=2025年1月31日前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38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2859">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89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7BA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94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79F8">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8F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5AF85">
            <w:pPr>
              <w:jc w:val="center"/>
            </w:pPr>
          </w:p>
        </w:tc>
      </w:tr>
      <w:tr w14:paraId="04CEB3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DB6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A98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3E9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F7B5">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63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623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13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84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2D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B3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19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F8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B9DEA">
            <w:pPr>
              <w:jc w:val="center"/>
            </w:pPr>
          </w:p>
        </w:tc>
      </w:tr>
      <w:tr w14:paraId="2A843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F29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907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5F6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F2B7">
            <w:pPr>
              <w:jc w:val="center"/>
            </w:pPr>
            <w:r>
              <w:rPr>
                <w:rFonts w:ascii="宋体" w:hAnsi="宋体" w:eastAsia="宋体"/>
                <w:sz w:val="16"/>
              </w:rPr>
              <w:t>企业1995年前退休（退职）补贴发放标准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4EC3D">
            <w:pPr>
              <w:jc w:val="center"/>
            </w:pPr>
            <w:r>
              <w:rPr>
                <w:rFonts w:ascii="宋体" w:hAnsi="宋体" w:eastAsia="宋体"/>
                <w:sz w:val="16"/>
              </w:rPr>
              <w:t>=120元/人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F5E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B8DFD">
            <w:pPr>
              <w:jc w:val="center"/>
            </w:pPr>
            <w:r>
              <w:rPr>
                <w:rFonts w:ascii="宋体" w:hAnsi="宋体" w:eastAsia="宋体"/>
                <w:sz w:val="16"/>
              </w:rPr>
              <w:t>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3E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69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58A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36D0">
            <w:pPr>
              <w:jc w:val="center"/>
            </w:pPr>
            <w:r>
              <w:rPr>
                <w:rFonts w:ascii="宋体" w:hAnsi="宋体" w:eastAsia="宋体"/>
                <w:sz w:val="16"/>
              </w:rPr>
              <w:t>=120元/人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38C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D2FDA">
            <w:pPr>
              <w:jc w:val="center"/>
            </w:pPr>
          </w:p>
        </w:tc>
      </w:tr>
      <w:tr w14:paraId="77D1B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532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9B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991D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4FD7">
            <w:pPr>
              <w:jc w:val="center"/>
            </w:pPr>
            <w:r>
              <w:rPr>
                <w:rFonts w:ascii="宋体" w:hAnsi="宋体" w:eastAsia="宋体"/>
                <w:sz w:val="16"/>
              </w:rPr>
              <w:t>保障国有企业退休人员待遇，维护社会</w:t>
            </w:r>
            <w:r>
              <w:rPr>
                <w:rFonts w:hint="eastAsia" w:ascii="宋体" w:hAnsi="宋体"/>
                <w:sz w:val="16"/>
                <w:lang w:eastAsia="zh-CN"/>
              </w:rPr>
              <w:t>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2A8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364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7C2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C0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D8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A1F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C6D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1C2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D9F3A">
            <w:pPr>
              <w:jc w:val="center"/>
            </w:pPr>
          </w:p>
        </w:tc>
      </w:tr>
      <w:tr w14:paraId="051E5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B4A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BF8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C7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8E766">
            <w:pPr>
              <w:jc w:val="center"/>
            </w:pPr>
            <w:r>
              <w:rPr>
                <w:rFonts w:ascii="宋体" w:hAnsi="宋体" w:eastAsia="宋体"/>
                <w:sz w:val="16"/>
              </w:rPr>
              <w:t>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AE0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FD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F9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06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09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274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BE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49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976BF">
            <w:pPr>
              <w:jc w:val="center"/>
            </w:pPr>
          </w:p>
        </w:tc>
      </w:tr>
      <w:tr w14:paraId="3C42BB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C9B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8171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85B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0ED18C">
            <w:pPr>
              <w:jc w:val="center"/>
            </w:pPr>
            <w:r>
              <w:rPr>
                <w:rFonts w:ascii="宋体" w:hAnsi="宋体" w:eastAsia="宋体"/>
                <w:sz w:val="16"/>
              </w:rPr>
              <w:t>98.66分</w:t>
            </w:r>
          </w:p>
        </w:tc>
      </w:tr>
    </w:tbl>
    <w:p w14:paraId="343B4FC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1B6280E">
        <w:tblPrEx>
          <w:tblCellMar>
            <w:top w:w="0" w:type="dxa"/>
            <w:left w:w="108" w:type="dxa"/>
            <w:bottom w:w="0" w:type="dxa"/>
            <w:right w:w="108" w:type="dxa"/>
          </w:tblCellMar>
        </w:tblPrEx>
        <w:tc>
          <w:tcPr>
            <w:tcW w:w="8848" w:type="dxa"/>
            <w:gridSpan w:val="14"/>
            <w:vAlign w:val="center"/>
          </w:tcPr>
          <w:p w14:paraId="6CE08043">
            <w:pPr>
              <w:jc w:val="center"/>
            </w:pPr>
            <w:r>
              <w:rPr>
                <w:rFonts w:ascii="宋体" w:hAnsi="宋体" w:eastAsia="宋体"/>
                <w:sz w:val="24"/>
              </w:rPr>
              <w:t>项目支出绩效自评表</w:t>
            </w:r>
          </w:p>
        </w:tc>
      </w:tr>
      <w:tr w14:paraId="4FCE3E69">
        <w:tblPrEx>
          <w:tblCellMar>
            <w:top w:w="0" w:type="dxa"/>
            <w:left w:w="108" w:type="dxa"/>
            <w:bottom w:w="0" w:type="dxa"/>
            <w:right w:w="108" w:type="dxa"/>
          </w:tblCellMar>
        </w:tblPrEx>
        <w:tc>
          <w:tcPr>
            <w:tcW w:w="8848" w:type="dxa"/>
            <w:gridSpan w:val="14"/>
            <w:vAlign w:val="center"/>
          </w:tcPr>
          <w:p w14:paraId="424C6A06">
            <w:pPr>
              <w:jc w:val="center"/>
            </w:pPr>
            <w:r>
              <w:rPr>
                <w:rFonts w:ascii="宋体" w:hAnsi="宋体" w:eastAsia="宋体"/>
                <w:sz w:val="24"/>
              </w:rPr>
              <w:t>(2024年度)</w:t>
            </w:r>
          </w:p>
        </w:tc>
      </w:tr>
      <w:tr w14:paraId="750E15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782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0F21B8">
            <w:pPr>
              <w:jc w:val="center"/>
            </w:pPr>
            <w:r>
              <w:rPr>
                <w:rFonts w:ascii="宋体" w:hAnsi="宋体" w:eastAsia="宋体"/>
                <w:sz w:val="16"/>
              </w:rPr>
              <w:t>2024年自治区社保经办机构补助资金项目</w:t>
            </w:r>
          </w:p>
        </w:tc>
      </w:tr>
      <w:tr w14:paraId="22843F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D1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7698DE">
            <w:pPr>
              <w:jc w:val="center"/>
            </w:pPr>
            <w:r>
              <w:rPr>
                <w:rFonts w:ascii="宋体" w:hAnsi="宋体" w:eastAsia="宋体"/>
                <w:sz w:val="16"/>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AD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4A7809">
            <w:pPr>
              <w:jc w:val="center"/>
            </w:pPr>
            <w:r>
              <w:rPr>
                <w:rFonts w:ascii="宋体" w:hAnsi="宋体" w:eastAsia="宋体"/>
                <w:sz w:val="16"/>
              </w:rPr>
              <w:t>麦盖提县社会保险中心</w:t>
            </w:r>
          </w:p>
        </w:tc>
      </w:tr>
      <w:tr w14:paraId="6E247F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0FF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8E4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998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D6F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16D2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7B7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976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7E32">
            <w:pPr>
              <w:jc w:val="center"/>
            </w:pPr>
            <w:r>
              <w:rPr>
                <w:rFonts w:ascii="宋体" w:hAnsi="宋体" w:eastAsia="宋体"/>
                <w:sz w:val="16"/>
              </w:rPr>
              <w:t>得分</w:t>
            </w:r>
          </w:p>
        </w:tc>
      </w:tr>
      <w:tr w14:paraId="009EB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0AB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AF9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70334">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58EFB">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B9B56">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B7D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9289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FDC49">
            <w:pPr>
              <w:jc w:val="center"/>
            </w:pPr>
            <w:r>
              <w:rPr>
                <w:rFonts w:ascii="宋体" w:hAnsi="宋体" w:eastAsia="宋体"/>
                <w:sz w:val="16"/>
              </w:rPr>
              <w:t>10.00分</w:t>
            </w:r>
          </w:p>
        </w:tc>
      </w:tr>
      <w:tr w14:paraId="721B3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492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57B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1DDB9">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6F54F">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964C8">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7D4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D7D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524D">
            <w:pPr>
              <w:jc w:val="center"/>
            </w:pPr>
            <w:r>
              <w:rPr>
                <w:rFonts w:ascii="宋体" w:hAnsi="宋体" w:eastAsia="宋体"/>
                <w:sz w:val="16"/>
              </w:rPr>
              <w:t>—</w:t>
            </w:r>
          </w:p>
        </w:tc>
      </w:tr>
      <w:tr w14:paraId="06920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D84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D44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A86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5F1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BE7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75C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985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5740">
            <w:pPr>
              <w:jc w:val="center"/>
            </w:pPr>
            <w:r>
              <w:rPr>
                <w:rFonts w:ascii="宋体" w:hAnsi="宋体" w:eastAsia="宋体"/>
                <w:sz w:val="16"/>
              </w:rPr>
              <w:t>—</w:t>
            </w:r>
          </w:p>
        </w:tc>
      </w:tr>
      <w:tr w14:paraId="78DA5E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CD4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6594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CE141E">
            <w:pPr>
              <w:jc w:val="center"/>
            </w:pPr>
            <w:r>
              <w:rPr>
                <w:rFonts w:ascii="宋体" w:hAnsi="宋体" w:eastAsia="宋体"/>
                <w:sz w:val="16"/>
              </w:rPr>
              <w:t>实际完成情况</w:t>
            </w:r>
          </w:p>
        </w:tc>
      </w:tr>
      <w:tr w14:paraId="05B947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C17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A2E8F8">
            <w:pPr>
              <w:jc w:val="both"/>
            </w:pPr>
            <w:r>
              <w:rPr>
                <w:rFonts w:ascii="宋体" w:hAnsi="宋体" w:eastAsia="宋体"/>
                <w:sz w:val="16"/>
              </w:rPr>
              <w:t>2023年本项目投资5.08万元，主要用于发放4名社会保险代办员1-5月工资，并保障全民参保登记计划实施运转经费，通过项目的实施可推进各级社保经办机构相关业务开展，充分发挥社会保险职能作用，实现社会保险应保尽保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0F0FED">
            <w:pPr>
              <w:jc w:val="both"/>
            </w:pPr>
            <w:r>
              <w:rPr>
                <w:rFonts w:hint="eastAsia" w:ascii="宋体" w:hAnsi="宋体"/>
                <w:sz w:val="16"/>
                <w:lang w:eastAsia="zh-CN"/>
              </w:rPr>
              <w:t>截至</w:t>
            </w:r>
            <w:r>
              <w:rPr>
                <w:rFonts w:ascii="宋体" w:hAnsi="宋体" w:eastAsia="宋体"/>
                <w:sz w:val="16"/>
              </w:rPr>
              <w:t>自评日，本项目已支出5.08万元，已发放4名社会保险代办员1-5月工资，并保障全民参保登记计划实施运转经费，通过项目的实施推进了各级社保经办机构相关业务开展，充分发挥了社会保险职能作用，实现了社会保险应保尽保的目标。</w:t>
            </w:r>
          </w:p>
        </w:tc>
      </w:tr>
      <w:tr w14:paraId="428F24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0DBE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51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65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05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D9C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D99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43D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C1E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B5FF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E9B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9A6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5E1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62951">
            <w:pPr>
              <w:jc w:val="center"/>
            </w:pPr>
            <w:r>
              <w:rPr>
                <w:rFonts w:ascii="宋体" w:hAnsi="宋体" w:eastAsia="宋体"/>
                <w:sz w:val="16"/>
              </w:rPr>
              <w:t>偏差原因分析及改进措施</w:t>
            </w:r>
          </w:p>
        </w:tc>
      </w:tr>
      <w:tr w14:paraId="263C9C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F47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4516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BFF0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AC11">
            <w:pPr>
              <w:jc w:val="center"/>
            </w:pPr>
            <w:r>
              <w:rPr>
                <w:rFonts w:ascii="宋体" w:hAnsi="宋体" w:eastAsia="宋体"/>
                <w:sz w:val="16"/>
              </w:rPr>
              <w:t>社会保险代办员数量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F5A8">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5A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13D0">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5B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9A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F1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7FF5">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B22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7C91E">
            <w:pPr>
              <w:jc w:val="center"/>
            </w:pPr>
          </w:p>
        </w:tc>
      </w:tr>
      <w:tr w14:paraId="256214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715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6E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DA4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3BA9">
            <w:pPr>
              <w:jc w:val="center"/>
            </w:pPr>
            <w:r>
              <w:rPr>
                <w:rFonts w:ascii="宋体" w:hAnsi="宋体" w:eastAsia="宋体"/>
                <w:sz w:val="16"/>
              </w:rPr>
              <w:t>代办员补助发放次数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D95B">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7C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0E8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D50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03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41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F04C">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71D4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C6204">
            <w:pPr>
              <w:jc w:val="center"/>
            </w:pPr>
          </w:p>
        </w:tc>
      </w:tr>
      <w:tr w14:paraId="4758C1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00C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60F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7C9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F3987">
            <w:pPr>
              <w:jc w:val="center"/>
            </w:pPr>
            <w:r>
              <w:rPr>
                <w:rFonts w:ascii="宋体" w:hAnsi="宋体" w:eastAsia="宋体"/>
                <w:sz w:val="16"/>
              </w:rPr>
              <w:t>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946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2F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241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83E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C7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DA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1A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7B21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3488F">
            <w:pPr>
              <w:jc w:val="center"/>
            </w:pPr>
          </w:p>
        </w:tc>
      </w:tr>
      <w:tr w14:paraId="0E4DD7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3FC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917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5F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47BA">
            <w:pPr>
              <w:jc w:val="center"/>
            </w:pPr>
            <w:r>
              <w:rPr>
                <w:rFonts w:ascii="宋体" w:hAnsi="宋体" w:eastAsia="宋体"/>
                <w:sz w:val="16"/>
              </w:rPr>
              <w:t>补助资金发放准确率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63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E9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5D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A0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A1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D6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5C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EE5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48199">
            <w:pPr>
              <w:jc w:val="center"/>
            </w:pPr>
          </w:p>
        </w:tc>
      </w:tr>
      <w:tr w14:paraId="31B6E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C25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455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4E9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2544">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3F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57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5D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9A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DC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D1B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0B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F136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CF7AC">
            <w:pPr>
              <w:jc w:val="center"/>
            </w:pPr>
          </w:p>
        </w:tc>
      </w:tr>
      <w:tr w14:paraId="4FA08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0D3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F8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A25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68B8D">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D2F7A">
            <w:pPr>
              <w:jc w:val="center"/>
            </w:pPr>
            <w:r>
              <w:rPr>
                <w:rFonts w:ascii="宋体" w:hAnsi="宋体" w:eastAsia="宋体"/>
                <w:sz w:val="16"/>
              </w:rPr>
              <w:t>=2024年7月30日前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C8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78A74">
            <w:pPr>
              <w:jc w:val="center"/>
            </w:pPr>
            <w:r>
              <w:rPr>
                <w:rFonts w:ascii="宋体" w:hAnsi="宋体" w:eastAsia="宋体"/>
                <w:sz w:val="16"/>
              </w:rPr>
              <w:t>2023年8月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AC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D27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447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576AC">
            <w:pPr>
              <w:jc w:val="center"/>
            </w:pPr>
            <w:r>
              <w:rPr>
                <w:rFonts w:ascii="宋体" w:hAnsi="宋体" w:eastAsia="宋体"/>
                <w:sz w:val="16"/>
              </w:rPr>
              <w:t>=2024年5月21日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9A2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2B787">
            <w:pPr>
              <w:jc w:val="center"/>
            </w:pPr>
          </w:p>
        </w:tc>
      </w:tr>
      <w:tr w14:paraId="590E2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A44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FB72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149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534E4">
            <w:pPr>
              <w:jc w:val="center"/>
            </w:pPr>
            <w:r>
              <w:rPr>
                <w:rFonts w:ascii="宋体" w:hAnsi="宋体" w:eastAsia="宋体"/>
                <w:sz w:val="16"/>
              </w:rPr>
              <w:t>全民参保登记计划实施成本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85C7">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26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F1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87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F2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90D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B6EF">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F5A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77FCF">
            <w:pPr>
              <w:jc w:val="center"/>
            </w:pPr>
          </w:p>
        </w:tc>
      </w:tr>
      <w:tr w14:paraId="19AB3D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9CB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AFB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2B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45DF">
            <w:pPr>
              <w:jc w:val="center"/>
            </w:pPr>
            <w:r>
              <w:rPr>
                <w:rFonts w:ascii="宋体" w:hAnsi="宋体" w:eastAsia="宋体"/>
                <w:sz w:val="16"/>
              </w:rPr>
              <w:t>代办员补助发放成本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06D1">
            <w:pPr>
              <w:jc w:val="center"/>
            </w:pPr>
            <w:r>
              <w:rPr>
                <w:rFonts w:ascii="宋体" w:hAnsi="宋体" w:eastAsia="宋体"/>
                <w:sz w:val="16"/>
              </w:rPr>
              <w:t>&lt;=2.58万元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A4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0D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BE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B4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9AD5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B8E6">
            <w:pPr>
              <w:jc w:val="center"/>
            </w:pPr>
            <w:r>
              <w:rPr>
                <w:rFonts w:ascii="宋体" w:hAnsi="宋体" w:eastAsia="宋体"/>
                <w:sz w:val="16"/>
              </w:rPr>
              <w:t>=2.58万元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436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DA262">
            <w:pPr>
              <w:jc w:val="center"/>
            </w:pPr>
          </w:p>
        </w:tc>
      </w:tr>
      <w:tr w14:paraId="2D0DF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8BE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AEE8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125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A58C">
            <w:pPr>
              <w:jc w:val="center"/>
            </w:pPr>
            <w:r>
              <w:rPr>
                <w:rFonts w:ascii="宋体" w:hAnsi="宋体" w:eastAsia="宋体"/>
                <w:sz w:val="16"/>
              </w:rPr>
              <w:t>充分发挥社会保险职能作用，实现社会保险应保尽保的目标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16FF">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01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8563">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76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86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97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DE58">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09A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23013">
            <w:pPr>
              <w:jc w:val="center"/>
            </w:pPr>
          </w:p>
        </w:tc>
      </w:tr>
      <w:tr w14:paraId="710501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525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47E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8A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8FD4">
            <w:pPr>
              <w:jc w:val="center"/>
            </w:pPr>
            <w:r>
              <w:rPr>
                <w:rFonts w:ascii="宋体" w:hAnsi="宋体" w:eastAsia="宋体"/>
                <w:sz w:val="16"/>
              </w:rPr>
              <w:t>提升社会保险覆盖面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66BF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A4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A89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18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0FA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3A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AFE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A1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4A2C9">
            <w:pPr>
              <w:jc w:val="center"/>
            </w:pPr>
          </w:p>
        </w:tc>
      </w:tr>
      <w:tr w14:paraId="0E160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90E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A5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5D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0336">
            <w:pPr>
              <w:jc w:val="center"/>
            </w:pPr>
            <w:r>
              <w:rPr>
                <w:rFonts w:ascii="宋体" w:hAnsi="宋体" w:eastAsia="宋体"/>
                <w:sz w:val="16"/>
              </w:rPr>
              <w:t>代办员满意度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EE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39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56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28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88C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D4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8D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81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85AD7">
            <w:pPr>
              <w:jc w:val="center"/>
            </w:pPr>
          </w:p>
        </w:tc>
      </w:tr>
      <w:tr w14:paraId="03E420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7F6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23BA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43A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9F571A">
            <w:pPr>
              <w:jc w:val="center"/>
            </w:pPr>
            <w:r>
              <w:rPr>
                <w:rFonts w:ascii="宋体" w:hAnsi="宋体" w:eastAsia="宋体"/>
                <w:sz w:val="16"/>
              </w:rPr>
              <w:t>100分</w:t>
            </w:r>
          </w:p>
        </w:tc>
      </w:tr>
    </w:tbl>
    <w:p w14:paraId="79DA2F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F118857">
        <w:tblPrEx>
          <w:tblCellMar>
            <w:top w:w="0" w:type="dxa"/>
            <w:left w:w="108" w:type="dxa"/>
            <w:bottom w:w="0" w:type="dxa"/>
            <w:right w:w="108" w:type="dxa"/>
          </w:tblCellMar>
        </w:tblPrEx>
        <w:tc>
          <w:tcPr>
            <w:tcW w:w="8848" w:type="dxa"/>
            <w:gridSpan w:val="14"/>
            <w:vAlign w:val="center"/>
          </w:tcPr>
          <w:p w14:paraId="6D2246E6">
            <w:pPr>
              <w:jc w:val="center"/>
            </w:pPr>
            <w:r>
              <w:rPr>
                <w:rFonts w:ascii="宋体" w:hAnsi="宋体" w:eastAsia="宋体"/>
                <w:sz w:val="24"/>
              </w:rPr>
              <w:t>项目支出绩效自评表</w:t>
            </w:r>
          </w:p>
        </w:tc>
      </w:tr>
      <w:tr w14:paraId="6E0AEBA7">
        <w:tblPrEx>
          <w:tblCellMar>
            <w:top w:w="0" w:type="dxa"/>
            <w:left w:w="108" w:type="dxa"/>
            <w:bottom w:w="0" w:type="dxa"/>
            <w:right w:w="108" w:type="dxa"/>
          </w:tblCellMar>
        </w:tblPrEx>
        <w:tc>
          <w:tcPr>
            <w:tcW w:w="8848" w:type="dxa"/>
            <w:gridSpan w:val="14"/>
            <w:vAlign w:val="center"/>
          </w:tcPr>
          <w:p w14:paraId="16AB09C5">
            <w:pPr>
              <w:jc w:val="center"/>
            </w:pPr>
            <w:r>
              <w:rPr>
                <w:rFonts w:ascii="宋体" w:hAnsi="宋体" w:eastAsia="宋体"/>
                <w:sz w:val="24"/>
              </w:rPr>
              <w:t>(2024年度)</w:t>
            </w:r>
          </w:p>
        </w:tc>
      </w:tr>
      <w:tr w14:paraId="5C8014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26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BC747D">
            <w:pPr>
              <w:jc w:val="center"/>
            </w:pPr>
            <w:r>
              <w:rPr>
                <w:rFonts w:ascii="宋体" w:hAnsi="宋体" w:eastAsia="宋体"/>
                <w:sz w:val="16"/>
              </w:rPr>
              <w:t>2024年麦盖提县企业职工基本养老保险补助项目</w:t>
            </w:r>
          </w:p>
        </w:tc>
      </w:tr>
      <w:tr w14:paraId="7F1F79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0F9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6C5BB7">
            <w:pPr>
              <w:jc w:val="center"/>
            </w:pPr>
            <w:r>
              <w:rPr>
                <w:rFonts w:ascii="宋体" w:hAnsi="宋体" w:eastAsia="宋体"/>
                <w:sz w:val="16"/>
              </w:rPr>
              <w:t>麦盖提县社会保险中心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CF7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145230">
            <w:pPr>
              <w:jc w:val="center"/>
            </w:pPr>
            <w:r>
              <w:rPr>
                <w:rFonts w:ascii="宋体" w:hAnsi="宋体" w:eastAsia="宋体"/>
                <w:sz w:val="16"/>
              </w:rPr>
              <w:t>麦盖提县社会保险中心</w:t>
            </w:r>
          </w:p>
        </w:tc>
      </w:tr>
      <w:tr w14:paraId="783D8C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BBF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241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ED7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697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708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E7B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C96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1853">
            <w:pPr>
              <w:jc w:val="center"/>
            </w:pPr>
            <w:r>
              <w:rPr>
                <w:rFonts w:ascii="宋体" w:hAnsi="宋体" w:eastAsia="宋体"/>
                <w:sz w:val="16"/>
              </w:rPr>
              <w:t>得分</w:t>
            </w:r>
          </w:p>
        </w:tc>
      </w:tr>
      <w:tr w14:paraId="5A182D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428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E6C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70DF8">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610DE">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E276F">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F0A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ADD6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9977">
            <w:pPr>
              <w:jc w:val="center"/>
            </w:pPr>
            <w:r>
              <w:rPr>
                <w:rFonts w:ascii="宋体" w:hAnsi="宋体" w:eastAsia="宋体"/>
                <w:sz w:val="16"/>
              </w:rPr>
              <w:t>10.00分</w:t>
            </w:r>
          </w:p>
        </w:tc>
      </w:tr>
      <w:tr w14:paraId="3E058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C02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4C55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94E8F">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51506">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E7453">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223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25C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7D29">
            <w:pPr>
              <w:jc w:val="center"/>
            </w:pPr>
            <w:r>
              <w:rPr>
                <w:rFonts w:ascii="宋体" w:hAnsi="宋体" w:eastAsia="宋体"/>
                <w:sz w:val="16"/>
              </w:rPr>
              <w:t>—</w:t>
            </w:r>
          </w:p>
        </w:tc>
      </w:tr>
      <w:tr w14:paraId="36895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270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C45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D3D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752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2B4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0CC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FF1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F873">
            <w:pPr>
              <w:jc w:val="center"/>
            </w:pPr>
            <w:r>
              <w:rPr>
                <w:rFonts w:ascii="宋体" w:hAnsi="宋体" w:eastAsia="宋体"/>
                <w:sz w:val="16"/>
              </w:rPr>
              <w:t>—</w:t>
            </w:r>
          </w:p>
        </w:tc>
      </w:tr>
      <w:tr w14:paraId="644C91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6E5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E3F9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5CD077">
            <w:pPr>
              <w:jc w:val="center"/>
            </w:pPr>
            <w:r>
              <w:rPr>
                <w:rFonts w:ascii="宋体" w:hAnsi="宋体" w:eastAsia="宋体"/>
                <w:sz w:val="16"/>
              </w:rPr>
              <w:t>实际完成情况</w:t>
            </w:r>
          </w:p>
        </w:tc>
      </w:tr>
      <w:tr w14:paraId="32B3B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2EC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888635">
            <w:pPr>
              <w:jc w:val="both"/>
            </w:pPr>
            <w:r>
              <w:rPr>
                <w:rFonts w:ascii="宋体" w:hAnsi="宋体" w:eastAsia="宋体"/>
                <w:sz w:val="16"/>
              </w:rPr>
              <w:t>本项目计划总投资为89万元，主要用于及时足额上解1笔应承担资金，项目的实施确保企业退休人员基本养老金按时足额发放，保障参保人员基本生活。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95C271">
            <w:pPr>
              <w:jc w:val="both"/>
            </w:pPr>
            <w:r>
              <w:rPr>
                <w:rFonts w:hint="eastAsia" w:ascii="宋体" w:hAnsi="宋体"/>
                <w:sz w:val="16"/>
                <w:lang w:eastAsia="zh-CN"/>
              </w:rPr>
              <w:t>截至</w:t>
            </w:r>
            <w:r>
              <w:rPr>
                <w:rFonts w:ascii="宋体" w:hAnsi="宋体" w:eastAsia="宋体"/>
                <w:sz w:val="16"/>
              </w:rPr>
              <w:t>自评日，本项目已支出为89万元，已及时足额上解1笔应承担资金，项目的实施确保了企业退休人员基本养老金按时足额发放，保障</w:t>
            </w:r>
            <w:r>
              <w:rPr>
                <w:rFonts w:hint="eastAsia" w:ascii="宋体" w:hAnsi="宋体"/>
                <w:sz w:val="16"/>
                <w:lang w:eastAsia="zh-CN"/>
              </w:rPr>
              <w:t>着</w:t>
            </w:r>
            <w:r>
              <w:rPr>
                <w:rFonts w:ascii="宋体" w:hAnsi="宋体" w:eastAsia="宋体"/>
                <w:sz w:val="16"/>
              </w:rPr>
              <w:t>参保人员基本生活</w:t>
            </w:r>
          </w:p>
        </w:tc>
      </w:tr>
      <w:tr w14:paraId="2A4D97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C9B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A3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FC4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A4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A1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A16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F0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42D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312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E9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7B0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FAC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F87AC">
            <w:pPr>
              <w:jc w:val="center"/>
            </w:pPr>
            <w:r>
              <w:rPr>
                <w:rFonts w:ascii="宋体" w:hAnsi="宋体" w:eastAsia="宋体"/>
                <w:sz w:val="16"/>
              </w:rPr>
              <w:t>偏差原因分析及改进措施</w:t>
            </w:r>
          </w:p>
        </w:tc>
      </w:tr>
      <w:tr w14:paraId="2CBA43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673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1504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7FC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1B16">
            <w:pPr>
              <w:jc w:val="center"/>
            </w:pPr>
            <w:r>
              <w:rPr>
                <w:rFonts w:ascii="宋体" w:hAnsi="宋体" w:eastAsia="宋体"/>
                <w:sz w:val="16"/>
              </w:rPr>
              <w:t>上解资金笔数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B9C5">
            <w:pPr>
              <w:jc w:val="center"/>
            </w:pPr>
            <w:r>
              <w:rPr>
                <w:rFonts w:ascii="宋体" w:hAnsi="宋体" w:eastAsia="宋体"/>
                <w:sz w:val="16"/>
              </w:rPr>
              <w:t>&gt;=1笔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03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81569">
            <w:pPr>
              <w:jc w:val="center"/>
            </w:pPr>
            <w:r>
              <w:rPr>
                <w:rFonts w:ascii="宋体" w:hAnsi="宋体" w:eastAsia="宋体"/>
                <w:sz w:val="16"/>
              </w:rPr>
              <w:t>3笔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1FA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7A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61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AFFF8">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0F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34750">
            <w:pPr>
              <w:jc w:val="center"/>
            </w:pPr>
          </w:p>
        </w:tc>
      </w:tr>
      <w:tr w14:paraId="5B802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54C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273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74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B52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5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A4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57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44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E7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430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16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AF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33AEB">
            <w:pPr>
              <w:jc w:val="center"/>
            </w:pPr>
          </w:p>
        </w:tc>
      </w:tr>
      <w:tr w14:paraId="550A8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A33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62F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1AF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20D4">
            <w:pPr>
              <w:jc w:val="center"/>
            </w:pPr>
            <w:r>
              <w:rPr>
                <w:rFonts w:ascii="宋体" w:hAnsi="宋体" w:eastAsia="宋体"/>
                <w:sz w:val="16"/>
              </w:rPr>
              <w:t>项目按计划结束时间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5D8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A3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E635">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818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41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A8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9C445">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09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86A59">
            <w:pPr>
              <w:jc w:val="center"/>
            </w:pPr>
          </w:p>
        </w:tc>
      </w:tr>
      <w:tr w14:paraId="6FEC36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D8A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52D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545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8CF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B5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6D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2C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EA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28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9B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D0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72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2F73D">
            <w:pPr>
              <w:jc w:val="center"/>
            </w:pPr>
          </w:p>
        </w:tc>
      </w:tr>
      <w:tr w14:paraId="25BC76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EF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0E3B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07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C504">
            <w:pPr>
              <w:jc w:val="center"/>
            </w:pPr>
            <w:r>
              <w:rPr>
                <w:rFonts w:ascii="宋体" w:hAnsi="宋体" w:eastAsia="宋体"/>
                <w:sz w:val="16"/>
              </w:rPr>
              <w:t>上解总资金数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F76E">
            <w:pPr>
              <w:jc w:val="center"/>
            </w:pPr>
            <w:r>
              <w:rPr>
                <w:rFonts w:ascii="宋体" w:hAnsi="宋体" w:eastAsia="宋体"/>
                <w:sz w:val="16"/>
              </w:rPr>
              <w:t>&lt;=89万元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38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83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8F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A0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362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6074">
            <w:pPr>
              <w:jc w:val="center"/>
            </w:pPr>
            <w:r>
              <w:rPr>
                <w:rFonts w:ascii="宋体" w:hAnsi="宋体" w:eastAsia="宋体"/>
                <w:sz w:val="16"/>
              </w:rPr>
              <w:t>=89万元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17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25562">
            <w:pPr>
              <w:jc w:val="center"/>
            </w:pPr>
          </w:p>
        </w:tc>
      </w:tr>
      <w:tr w14:paraId="37B9C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58F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B6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01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E2E5">
            <w:pPr>
              <w:jc w:val="center"/>
            </w:pPr>
            <w:r>
              <w:rPr>
                <w:rFonts w:ascii="宋体" w:hAnsi="宋体" w:eastAsia="宋体"/>
                <w:sz w:val="16"/>
              </w:rPr>
              <w:t>保障参保人员基本生活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EED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0D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262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ED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195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37C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5A4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BB3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D9076">
            <w:pPr>
              <w:jc w:val="center"/>
            </w:pPr>
          </w:p>
        </w:tc>
      </w:tr>
      <w:tr w14:paraId="114AEA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20B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704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20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C3A9">
            <w:pPr>
              <w:jc w:val="center"/>
            </w:pPr>
            <w:r>
              <w:rPr>
                <w:rFonts w:ascii="宋体" w:hAnsi="宋体" w:eastAsia="宋体"/>
                <w:sz w:val="16"/>
              </w:rPr>
              <w:t>企业退休人员满意度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0F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ED8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38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6D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36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A8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21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CB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C6EDD">
            <w:pPr>
              <w:jc w:val="center"/>
            </w:pPr>
          </w:p>
        </w:tc>
      </w:tr>
      <w:tr w14:paraId="47CA77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9E4F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8F81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DECE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186FF8">
            <w:pPr>
              <w:jc w:val="center"/>
            </w:pPr>
            <w:r>
              <w:rPr>
                <w:rFonts w:ascii="宋体" w:hAnsi="宋体" w:eastAsia="宋体"/>
                <w:sz w:val="16"/>
              </w:rPr>
              <w:t>100分</w:t>
            </w:r>
          </w:p>
        </w:tc>
      </w:tr>
    </w:tbl>
    <w:p w14:paraId="4BE3B6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3BE7BFD">
        <w:tblPrEx>
          <w:tblCellMar>
            <w:top w:w="0" w:type="dxa"/>
            <w:left w:w="108" w:type="dxa"/>
            <w:bottom w:w="0" w:type="dxa"/>
            <w:right w:w="108" w:type="dxa"/>
          </w:tblCellMar>
        </w:tblPrEx>
        <w:tc>
          <w:tcPr>
            <w:tcW w:w="8848" w:type="dxa"/>
            <w:gridSpan w:val="14"/>
            <w:vAlign w:val="center"/>
          </w:tcPr>
          <w:p w14:paraId="79967004">
            <w:pPr>
              <w:jc w:val="center"/>
            </w:pPr>
            <w:r>
              <w:rPr>
                <w:rFonts w:ascii="宋体" w:hAnsi="宋体" w:eastAsia="宋体"/>
                <w:sz w:val="24"/>
              </w:rPr>
              <w:t>项目支出绩效自评表</w:t>
            </w:r>
          </w:p>
        </w:tc>
      </w:tr>
      <w:tr w14:paraId="6DB957BE">
        <w:tblPrEx>
          <w:tblCellMar>
            <w:top w:w="0" w:type="dxa"/>
            <w:left w:w="108" w:type="dxa"/>
            <w:bottom w:w="0" w:type="dxa"/>
            <w:right w:w="108" w:type="dxa"/>
          </w:tblCellMar>
        </w:tblPrEx>
        <w:tc>
          <w:tcPr>
            <w:tcW w:w="8848" w:type="dxa"/>
            <w:gridSpan w:val="14"/>
            <w:vAlign w:val="center"/>
          </w:tcPr>
          <w:p w14:paraId="62997FEE">
            <w:pPr>
              <w:jc w:val="center"/>
            </w:pPr>
            <w:r>
              <w:rPr>
                <w:rFonts w:ascii="宋体" w:hAnsi="宋体" w:eastAsia="宋体"/>
                <w:sz w:val="24"/>
              </w:rPr>
              <w:t>(2024年度)</w:t>
            </w:r>
          </w:p>
        </w:tc>
      </w:tr>
      <w:tr w14:paraId="571D91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F1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F107CC">
            <w:pPr>
              <w:jc w:val="center"/>
            </w:pPr>
            <w:r>
              <w:rPr>
                <w:rFonts w:ascii="宋体" w:hAnsi="宋体" w:eastAsia="宋体"/>
                <w:sz w:val="16"/>
              </w:rPr>
              <w:t>2024年麦盖提县村干部养老保险补助项目</w:t>
            </w:r>
          </w:p>
        </w:tc>
      </w:tr>
      <w:tr w14:paraId="302AFF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75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34265">
            <w:pPr>
              <w:jc w:val="center"/>
            </w:pPr>
            <w:r>
              <w:rPr>
                <w:rFonts w:ascii="宋体" w:hAnsi="宋体" w:eastAsia="宋体"/>
                <w:sz w:val="16"/>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4C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0C90E1">
            <w:pPr>
              <w:jc w:val="center"/>
            </w:pPr>
            <w:r>
              <w:rPr>
                <w:rFonts w:ascii="宋体" w:hAnsi="宋体" w:eastAsia="宋体"/>
                <w:sz w:val="16"/>
              </w:rPr>
              <w:t>麦盖提县社会保险中心</w:t>
            </w:r>
          </w:p>
        </w:tc>
      </w:tr>
      <w:tr w14:paraId="4B336E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810C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46A5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951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4BE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9317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A710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DF0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6173">
            <w:pPr>
              <w:jc w:val="center"/>
            </w:pPr>
            <w:r>
              <w:rPr>
                <w:rFonts w:ascii="宋体" w:hAnsi="宋体" w:eastAsia="宋体"/>
                <w:sz w:val="16"/>
              </w:rPr>
              <w:t>得分</w:t>
            </w:r>
          </w:p>
        </w:tc>
      </w:tr>
      <w:tr w14:paraId="7A3A6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ECF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ECF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BEDF6">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4A82A">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E8649">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A85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2D24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B3203">
            <w:pPr>
              <w:jc w:val="center"/>
            </w:pPr>
            <w:r>
              <w:rPr>
                <w:rFonts w:ascii="宋体" w:hAnsi="宋体" w:eastAsia="宋体"/>
                <w:sz w:val="16"/>
              </w:rPr>
              <w:t>10.00分</w:t>
            </w:r>
          </w:p>
        </w:tc>
      </w:tr>
      <w:tr w14:paraId="27769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5D7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BF0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807F9">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7F07C">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DADFB">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32B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8F4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4180">
            <w:pPr>
              <w:jc w:val="center"/>
            </w:pPr>
            <w:r>
              <w:rPr>
                <w:rFonts w:ascii="宋体" w:hAnsi="宋体" w:eastAsia="宋体"/>
                <w:sz w:val="16"/>
              </w:rPr>
              <w:t>—</w:t>
            </w:r>
          </w:p>
        </w:tc>
      </w:tr>
      <w:tr w14:paraId="035E3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621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E4B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44D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7D8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CFB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179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7B0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BC5F">
            <w:pPr>
              <w:jc w:val="center"/>
            </w:pPr>
            <w:r>
              <w:rPr>
                <w:rFonts w:ascii="宋体" w:hAnsi="宋体" w:eastAsia="宋体"/>
                <w:sz w:val="16"/>
              </w:rPr>
              <w:t>—</w:t>
            </w:r>
          </w:p>
        </w:tc>
      </w:tr>
      <w:tr w14:paraId="0476E8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FDD7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01DE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354833">
            <w:pPr>
              <w:jc w:val="center"/>
            </w:pPr>
            <w:r>
              <w:rPr>
                <w:rFonts w:ascii="宋体" w:hAnsi="宋体" w:eastAsia="宋体"/>
                <w:sz w:val="16"/>
              </w:rPr>
              <w:t>实际完成情况</w:t>
            </w:r>
          </w:p>
        </w:tc>
      </w:tr>
      <w:tr w14:paraId="7805F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EE8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ACC021">
            <w:pPr>
              <w:jc w:val="both"/>
            </w:pPr>
            <w:r>
              <w:rPr>
                <w:rFonts w:ascii="宋体" w:hAnsi="宋体" w:eastAsia="宋体"/>
                <w:sz w:val="16"/>
              </w:rPr>
              <w:t>2024年本项目投资2.6万元，主要用于支付7名退休村干部养老保险补助以及3名参保村干部个人账户退费资金，切实提高退休村干部生活水平，保障参保村干部个人账户资金安全。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3FF922">
            <w:pPr>
              <w:jc w:val="both"/>
            </w:pPr>
            <w:r>
              <w:rPr>
                <w:rFonts w:ascii="宋体" w:hAnsi="宋体" w:eastAsia="宋体"/>
                <w:sz w:val="16"/>
              </w:rPr>
              <w:t>2024年本项目已支出金额2.6万元，已用于支付7名退休村干部养老保险补助发放，1-12月发放1.92万元；已发放3名参保村干部个人账户退费资金0.68万元，切实提高退休村干部生活水平，保障参保村干部个人账户资金安全。</w:t>
            </w:r>
          </w:p>
        </w:tc>
      </w:tr>
      <w:tr w14:paraId="306128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B34F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44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DB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68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39B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970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237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18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E5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62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3E1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9C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5B738">
            <w:pPr>
              <w:jc w:val="center"/>
            </w:pPr>
            <w:r>
              <w:rPr>
                <w:rFonts w:ascii="宋体" w:hAnsi="宋体" w:eastAsia="宋体"/>
                <w:sz w:val="16"/>
              </w:rPr>
              <w:t>偏差原因分析及改进措施</w:t>
            </w:r>
          </w:p>
        </w:tc>
      </w:tr>
      <w:tr w14:paraId="4270C4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294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C15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4E63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0B02">
            <w:pPr>
              <w:jc w:val="center"/>
            </w:pPr>
            <w:r>
              <w:rPr>
                <w:rFonts w:ascii="宋体" w:hAnsi="宋体" w:eastAsia="宋体"/>
                <w:sz w:val="16"/>
              </w:rPr>
              <w:t>退休村干部数量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E6A6">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79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D987">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A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93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8C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3ADC8">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DC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4FE77">
            <w:pPr>
              <w:jc w:val="center"/>
            </w:pPr>
          </w:p>
        </w:tc>
      </w:tr>
      <w:tr w14:paraId="2B5B9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40B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94E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7FC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3540">
            <w:pPr>
              <w:jc w:val="center"/>
            </w:pPr>
            <w:r>
              <w:rPr>
                <w:rFonts w:ascii="宋体" w:hAnsi="宋体" w:eastAsia="宋体"/>
                <w:sz w:val="16"/>
              </w:rPr>
              <w:t>退费参保村干部数量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9B91">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4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30F8">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4DD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15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BB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B0D03">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E1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61FFA">
            <w:pPr>
              <w:jc w:val="center"/>
            </w:pPr>
          </w:p>
        </w:tc>
      </w:tr>
      <w:tr w14:paraId="5F4259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DE0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533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BCF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12C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DD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34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CA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14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FBC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31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E3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54F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12A53">
            <w:pPr>
              <w:jc w:val="center"/>
            </w:pPr>
          </w:p>
        </w:tc>
      </w:tr>
      <w:tr w14:paraId="34C1BF4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D8A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391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0D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BF48">
            <w:pPr>
              <w:jc w:val="center"/>
            </w:pPr>
            <w:r>
              <w:rPr>
                <w:rFonts w:ascii="宋体" w:hAnsi="宋体" w:eastAsia="宋体"/>
                <w:sz w:val="16"/>
              </w:rPr>
              <w:t>项目按计划结束时间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172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5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31DC">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06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C7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5B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C556">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3F2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69A27">
            <w:pPr>
              <w:jc w:val="center"/>
            </w:pPr>
          </w:p>
        </w:tc>
      </w:tr>
      <w:tr w14:paraId="31BE1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8B2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CDE9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F36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098B">
            <w:pPr>
              <w:jc w:val="center"/>
            </w:pPr>
            <w:r>
              <w:rPr>
                <w:rFonts w:ascii="宋体" w:hAnsi="宋体" w:eastAsia="宋体"/>
                <w:sz w:val="16"/>
              </w:rPr>
              <w:t>退休村干部补贴成本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6495">
            <w:pPr>
              <w:jc w:val="center"/>
            </w:pPr>
            <w:r>
              <w:rPr>
                <w:rFonts w:ascii="宋体" w:hAnsi="宋体" w:eastAsia="宋体"/>
                <w:sz w:val="16"/>
              </w:rPr>
              <w:t>&lt;=1.92万元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D1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476B">
            <w:pPr>
              <w:jc w:val="center"/>
            </w:pPr>
            <w:r>
              <w:rPr>
                <w:rFonts w:ascii="宋体" w:hAnsi="宋体" w:eastAsia="宋体"/>
                <w:sz w:val="16"/>
              </w:rPr>
              <w: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E1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0FD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51B4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DF46">
            <w:pPr>
              <w:jc w:val="center"/>
            </w:pPr>
            <w:r>
              <w:rPr>
                <w:rFonts w:ascii="宋体" w:hAnsi="宋体" w:eastAsia="宋体"/>
                <w:sz w:val="16"/>
              </w:rPr>
              <w: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8BC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7A65A">
            <w:pPr>
              <w:jc w:val="center"/>
            </w:pPr>
          </w:p>
        </w:tc>
      </w:tr>
      <w:tr w14:paraId="338815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DD4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07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E1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3C65">
            <w:pPr>
              <w:jc w:val="center"/>
            </w:pPr>
            <w:r>
              <w:rPr>
                <w:rFonts w:ascii="宋体" w:hAnsi="宋体" w:eastAsia="宋体"/>
                <w:sz w:val="16"/>
              </w:rPr>
              <w:t>参保村干部退费成本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42AC">
            <w:pPr>
              <w:jc w:val="center"/>
            </w:pPr>
            <w:r>
              <w:rPr>
                <w:rFonts w:ascii="宋体" w:hAnsi="宋体" w:eastAsia="宋体"/>
                <w:sz w:val="16"/>
              </w:rPr>
              <w:t>&lt;=0.68万元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54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5D54">
            <w:pPr>
              <w:jc w:val="center"/>
            </w:pPr>
            <w:r>
              <w:rPr>
                <w:rFonts w:ascii="宋体" w:hAnsi="宋体" w:eastAsia="宋体"/>
                <w:sz w:val="16"/>
              </w:rPr>
              <w: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AD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A2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D0C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FD1F">
            <w:pPr>
              <w:jc w:val="center"/>
            </w:pPr>
            <w:r>
              <w:rPr>
                <w:rFonts w:ascii="宋体" w:hAnsi="宋体" w:eastAsia="宋体"/>
                <w:sz w:val="16"/>
              </w:rPr>
              <w: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29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BC72F">
            <w:pPr>
              <w:jc w:val="center"/>
            </w:pPr>
          </w:p>
        </w:tc>
      </w:tr>
      <w:tr w14:paraId="6FFC1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27E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94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DF7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C936">
            <w:pPr>
              <w:jc w:val="center"/>
            </w:pPr>
            <w:r>
              <w:rPr>
                <w:rFonts w:ascii="宋体" w:hAnsi="宋体" w:eastAsia="宋体"/>
                <w:sz w:val="16"/>
              </w:rPr>
              <w:t>提高退休村干部生活水平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A51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49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FD8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21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8E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1F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A60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587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1FB6A">
            <w:pPr>
              <w:jc w:val="center"/>
            </w:pPr>
          </w:p>
        </w:tc>
      </w:tr>
      <w:tr w14:paraId="156890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DB0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4D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33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BBE3">
            <w:pPr>
              <w:jc w:val="center"/>
            </w:pPr>
            <w:r>
              <w:rPr>
                <w:rFonts w:ascii="宋体" w:hAnsi="宋体" w:eastAsia="宋体"/>
                <w:sz w:val="16"/>
              </w:rPr>
              <w:t>退休村干部满意度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DA6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47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4A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FA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D44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F4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A0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6D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AC8AA">
            <w:pPr>
              <w:jc w:val="center"/>
            </w:pPr>
          </w:p>
        </w:tc>
      </w:tr>
      <w:tr w14:paraId="68ED45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DC1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1210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A892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593F66">
            <w:pPr>
              <w:jc w:val="center"/>
            </w:pPr>
            <w:r>
              <w:rPr>
                <w:rFonts w:ascii="宋体" w:hAnsi="宋体" w:eastAsia="宋体"/>
                <w:sz w:val="16"/>
              </w:rPr>
              <w:t>100分</w:t>
            </w:r>
          </w:p>
        </w:tc>
      </w:tr>
    </w:tbl>
    <w:p w14:paraId="0A63F36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FBB63EC">
        <w:tblPrEx>
          <w:tblCellMar>
            <w:top w:w="0" w:type="dxa"/>
            <w:left w:w="108" w:type="dxa"/>
            <w:bottom w:w="0" w:type="dxa"/>
            <w:right w:w="108" w:type="dxa"/>
          </w:tblCellMar>
        </w:tblPrEx>
        <w:tc>
          <w:tcPr>
            <w:tcW w:w="8848" w:type="dxa"/>
            <w:gridSpan w:val="14"/>
            <w:vAlign w:val="center"/>
          </w:tcPr>
          <w:p w14:paraId="726C4B24">
            <w:pPr>
              <w:jc w:val="center"/>
            </w:pPr>
            <w:r>
              <w:rPr>
                <w:rFonts w:ascii="宋体" w:hAnsi="宋体" w:eastAsia="宋体"/>
                <w:sz w:val="24"/>
              </w:rPr>
              <w:t>项目支出绩效自评表</w:t>
            </w:r>
          </w:p>
        </w:tc>
      </w:tr>
      <w:tr w14:paraId="16513AA3">
        <w:tblPrEx>
          <w:tblCellMar>
            <w:top w:w="0" w:type="dxa"/>
            <w:left w:w="108" w:type="dxa"/>
            <w:bottom w:w="0" w:type="dxa"/>
            <w:right w:w="108" w:type="dxa"/>
          </w:tblCellMar>
        </w:tblPrEx>
        <w:tc>
          <w:tcPr>
            <w:tcW w:w="8848" w:type="dxa"/>
            <w:gridSpan w:val="14"/>
            <w:vAlign w:val="center"/>
          </w:tcPr>
          <w:p w14:paraId="28CB5D92">
            <w:pPr>
              <w:jc w:val="center"/>
            </w:pPr>
            <w:r>
              <w:rPr>
                <w:rFonts w:ascii="宋体" w:hAnsi="宋体" w:eastAsia="宋体"/>
                <w:sz w:val="24"/>
              </w:rPr>
              <w:t>(2024年度)</w:t>
            </w:r>
          </w:p>
        </w:tc>
      </w:tr>
      <w:tr w14:paraId="50E59C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A28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518080">
            <w:pPr>
              <w:jc w:val="center"/>
            </w:pPr>
            <w:r>
              <w:rPr>
                <w:rFonts w:ascii="宋体" w:hAnsi="宋体" w:eastAsia="宋体"/>
                <w:sz w:val="16"/>
              </w:rPr>
              <w:t>2024年麦盖提县离休人员南疆补贴项目</w:t>
            </w:r>
          </w:p>
        </w:tc>
      </w:tr>
      <w:tr w14:paraId="0D6A47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FF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F86F33">
            <w:pPr>
              <w:jc w:val="center"/>
            </w:pPr>
            <w:r>
              <w:rPr>
                <w:rFonts w:ascii="宋体" w:hAnsi="宋体" w:eastAsia="宋体"/>
                <w:sz w:val="16"/>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33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C05303">
            <w:pPr>
              <w:jc w:val="center"/>
            </w:pPr>
            <w:r>
              <w:rPr>
                <w:rFonts w:ascii="宋体" w:hAnsi="宋体" w:eastAsia="宋体"/>
                <w:sz w:val="16"/>
              </w:rPr>
              <w:t>麦盖提县社会保险中心</w:t>
            </w:r>
          </w:p>
        </w:tc>
      </w:tr>
      <w:tr w14:paraId="3E4A3A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375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BA6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6CF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F45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C5C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4C2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691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237D">
            <w:pPr>
              <w:jc w:val="center"/>
            </w:pPr>
            <w:r>
              <w:rPr>
                <w:rFonts w:ascii="宋体" w:hAnsi="宋体" w:eastAsia="宋体"/>
                <w:sz w:val="16"/>
              </w:rPr>
              <w:t>得分</w:t>
            </w:r>
          </w:p>
        </w:tc>
      </w:tr>
      <w:tr w14:paraId="2EB3B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3A9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792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3D20E">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4916B">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4BA04">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F11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6C7F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B974">
            <w:pPr>
              <w:jc w:val="center"/>
            </w:pPr>
            <w:r>
              <w:rPr>
                <w:rFonts w:ascii="宋体" w:hAnsi="宋体" w:eastAsia="宋体"/>
                <w:sz w:val="16"/>
              </w:rPr>
              <w:t>10.00分</w:t>
            </w:r>
          </w:p>
        </w:tc>
      </w:tr>
      <w:tr w14:paraId="3EF30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147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CBF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39B10">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9AFA9">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9CED8">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F87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47F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4459">
            <w:pPr>
              <w:jc w:val="center"/>
            </w:pPr>
            <w:r>
              <w:rPr>
                <w:rFonts w:ascii="宋体" w:hAnsi="宋体" w:eastAsia="宋体"/>
                <w:sz w:val="16"/>
              </w:rPr>
              <w:t>—</w:t>
            </w:r>
          </w:p>
        </w:tc>
      </w:tr>
      <w:tr w14:paraId="00B7D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F2F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7B9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340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84D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BA1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174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15C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2AEB">
            <w:pPr>
              <w:jc w:val="center"/>
            </w:pPr>
            <w:r>
              <w:rPr>
                <w:rFonts w:ascii="宋体" w:hAnsi="宋体" w:eastAsia="宋体"/>
                <w:sz w:val="16"/>
              </w:rPr>
              <w:t>—</w:t>
            </w:r>
          </w:p>
        </w:tc>
      </w:tr>
      <w:tr w14:paraId="0929A2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1114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2134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3AAA40">
            <w:pPr>
              <w:jc w:val="center"/>
            </w:pPr>
            <w:r>
              <w:rPr>
                <w:rFonts w:ascii="宋体" w:hAnsi="宋体" w:eastAsia="宋体"/>
                <w:sz w:val="16"/>
              </w:rPr>
              <w:t>实际完成情况</w:t>
            </w:r>
          </w:p>
        </w:tc>
      </w:tr>
      <w:tr w14:paraId="152535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9A8D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AF8349">
            <w:pPr>
              <w:jc w:val="both"/>
            </w:pPr>
            <w:r>
              <w:rPr>
                <w:rFonts w:ascii="宋体" w:hAnsi="宋体" w:eastAsia="宋体"/>
                <w:sz w:val="16"/>
              </w:rPr>
              <w:t>2024年本项目投资2.16万元，主要用于按照900元/人/月的标准发放我县2名离休人员南疆补贴，切实保障离休人员生活质量，提升离休人员生活水平。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D32F7A">
            <w:pPr>
              <w:jc w:val="both"/>
            </w:pPr>
            <w:r>
              <w:rPr>
                <w:rFonts w:hint="eastAsia" w:ascii="宋体" w:hAnsi="宋体"/>
                <w:sz w:val="16"/>
                <w:lang w:eastAsia="zh-CN"/>
              </w:rPr>
              <w:t>截至</w:t>
            </w:r>
            <w:r>
              <w:rPr>
                <w:rFonts w:ascii="宋体" w:hAnsi="宋体" w:eastAsia="宋体"/>
                <w:sz w:val="16"/>
              </w:rPr>
              <w:t>自评日，本项目已支出2.16万元，按照900元/人/月的标准，已发放我县2名离休人员南疆补贴，切实保障了离休人员生活质量，提升了离休人员生活水平。</w:t>
            </w:r>
          </w:p>
        </w:tc>
      </w:tr>
      <w:tr w14:paraId="3E8212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CE49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03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6A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2DA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300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02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CA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A99D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C02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45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04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8E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2BBB9">
            <w:pPr>
              <w:jc w:val="center"/>
            </w:pPr>
            <w:r>
              <w:rPr>
                <w:rFonts w:ascii="宋体" w:hAnsi="宋体" w:eastAsia="宋体"/>
                <w:sz w:val="16"/>
              </w:rPr>
              <w:t>偏差原因分析及改进措施</w:t>
            </w:r>
          </w:p>
        </w:tc>
      </w:tr>
      <w:tr w14:paraId="6F89DE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810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B759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3D4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8DA04">
            <w:pPr>
              <w:jc w:val="center"/>
            </w:pPr>
            <w:r>
              <w:rPr>
                <w:rFonts w:ascii="宋体" w:hAnsi="宋体" w:eastAsia="宋体"/>
                <w:sz w:val="16"/>
              </w:rPr>
              <w:t>离休人员南疆补贴发放人数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1CA9">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55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1625">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0E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ED9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FD1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1D27">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81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4FBDD">
            <w:pPr>
              <w:jc w:val="center"/>
            </w:pPr>
          </w:p>
        </w:tc>
      </w:tr>
      <w:tr w14:paraId="36A77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28F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B7E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1B5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E3D3">
            <w:pPr>
              <w:jc w:val="center"/>
            </w:pPr>
            <w:r>
              <w:rPr>
                <w:rFonts w:ascii="宋体" w:hAnsi="宋体" w:eastAsia="宋体"/>
                <w:sz w:val="16"/>
              </w:rPr>
              <w:t>补贴发放次数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6121">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8BE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3DFB">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629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F6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EE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82D4">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F9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687BA">
            <w:pPr>
              <w:jc w:val="center"/>
            </w:pPr>
          </w:p>
        </w:tc>
      </w:tr>
      <w:tr w14:paraId="76BE40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6B1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929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78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10D3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BEA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5C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8D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2F6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7C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8D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41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DC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31DDC">
            <w:pPr>
              <w:jc w:val="center"/>
            </w:pPr>
          </w:p>
        </w:tc>
      </w:tr>
      <w:tr w14:paraId="734B2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674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C64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48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B500">
            <w:pPr>
              <w:jc w:val="center"/>
            </w:pPr>
            <w:r>
              <w:rPr>
                <w:rFonts w:ascii="宋体" w:hAnsi="宋体" w:eastAsia="宋体"/>
                <w:sz w:val="16"/>
              </w:rPr>
              <w:t>项目按计划结束时间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AD5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05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8D554">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72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9C6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F7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DB01">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73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D188C">
            <w:pPr>
              <w:jc w:val="center"/>
            </w:pPr>
          </w:p>
        </w:tc>
      </w:tr>
      <w:tr w14:paraId="744833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FCA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209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BB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04D5">
            <w:pPr>
              <w:jc w:val="center"/>
            </w:pPr>
            <w:r>
              <w:rPr>
                <w:rFonts w:ascii="宋体" w:hAnsi="宋体" w:eastAsia="宋体"/>
                <w:sz w:val="16"/>
              </w:rPr>
              <w:t>离休人员南疆补贴发放标准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152C">
            <w:pPr>
              <w:jc w:val="center"/>
            </w:pPr>
            <w:r>
              <w:rPr>
                <w:rFonts w:ascii="宋体" w:hAnsi="宋体" w:eastAsia="宋体"/>
                <w:sz w:val="16"/>
              </w:rPr>
              <w:t>=900元/人/月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D4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F608">
            <w:pPr>
              <w:jc w:val="center"/>
            </w:pPr>
            <w:r>
              <w:rPr>
                <w:rFonts w:ascii="宋体" w:hAnsi="宋体" w:eastAsia="宋体"/>
                <w:sz w:val="16"/>
              </w:rPr>
              <w:t>900元/人/月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3D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C0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41C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78115">
            <w:pPr>
              <w:jc w:val="center"/>
            </w:pPr>
            <w:r>
              <w:rPr>
                <w:rFonts w:ascii="宋体" w:hAnsi="宋体" w:eastAsia="宋体"/>
                <w:sz w:val="16"/>
              </w:rPr>
              <w:t>=900元/人/月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70D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95EBD">
            <w:pPr>
              <w:jc w:val="center"/>
            </w:pPr>
          </w:p>
        </w:tc>
      </w:tr>
      <w:tr w14:paraId="3E908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54B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EF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62E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D7F9">
            <w:pPr>
              <w:jc w:val="center"/>
            </w:pPr>
            <w:r>
              <w:rPr>
                <w:rFonts w:ascii="宋体" w:hAnsi="宋体" w:eastAsia="宋体"/>
                <w:sz w:val="16"/>
              </w:rPr>
              <w:t>提升离休人员生活水平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EE0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F2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04D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8F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946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09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631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43C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7919A">
            <w:pPr>
              <w:jc w:val="center"/>
            </w:pPr>
          </w:p>
        </w:tc>
      </w:tr>
      <w:tr w14:paraId="793DF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B07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BB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74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1138">
            <w:pPr>
              <w:jc w:val="center"/>
            </w:pPr>
            <w:r>
              <w:rPr>
                <w:rFonts w:ascii="宋体" w:hAnsi="宋体" w:eastAsia="宋体"/>
                <w:sz w:val="16"/>
              </w:rPr>
              <w:t>离休人员满意度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4DF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32F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98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64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15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15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EE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666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492AD">
            <w:pPr>
              <w:jc w:val="center"/>
            </w:pPr>
          </w:p>
        </w:tc>
      </w:tr>
      <w:tr w14:paraId="4A643E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CCB0">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0C88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7010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28FF70">
            <w:pPr>
              <w:jc w:val="center"/>
            </w:pPr>
            <w:r>
              <w:rPr>
                <w:rFonts w:ascii="宋体" w:hAnsi="宋体" w:eastAsia="宋体"/>
                <w:sz w:val="16"/>
              </w:rPr>
              <w:t>100分</w:t>
            </w:r>
          </w:p>
        </w:tc>
      </w:tr>
    </w:tbl>
    <w:p w14:paraId="4900F91A">
      <w:r>
        <w:br w:type="page"/>
      </w:r>
    </w:p>
    <w:tbl>
      <w:tblPr>
        <w:tblStyle w:val="9"/>
        <w:tblW w:w="0" w:type="auto"/>
        <w:tblInd w:w="0" w:type="dxa"/>
        <w:tblLayout w:type="autofit"/>
        <w:tblCellMar>
          <w:top w:w="0" w:type="dxa"/>
          <w:left w:w="108" w:type="dxa"/>
          <w:bottom w:w="0" w:type="dxa"/>
          <w:right w:w="108" w:type="dxa"/>
        </w:tblCellMar>
      </w:tblPr>
      <w:tblGrid>
        <w:gridCol w:w="616"/>
        <w:gridCol w:w="589"/>
        <w:gridCol w:w="589"/>
        <w:gridCol w:w="589"/>
        <w:gridCol w:w="936"/>
        <w:gridCol w:w="589"/>
        <w:gridCol w:w="696"/>
        <w:gridCol w:w="600"/>
        <w:gridCol w:w="596"/>
        <w:gridCol w:w="603"/>
        <w:gridCol w:w="856"/>
        <w:gridCol w:w="629"/>
        <w:gridCol w:w="542"/>
        <w:gridCol w:w="630"/>
      </w:tblGrid>
      <w:tr w14:paraId="76F24D64">
        <w:tblPrEx>
          <w:tblCellMar>
            <w:top w:w="0" w:type="dxa"/>
            <w:left w:w="108" w:type="dxa"/>
            <w:bottom w:w="0" w:type="dxa"/>
            <w:right w:w="108" w:type="dxa"/>
          </w:tblCellMar>
        </w:tblPrEx>
        <w:tc>
          <w:tcPr>
            <w:tcW w:w="8848" w:type="dxa"/>
            <w:gridSpan w:val="14"/>
            <w:vAlign w:val="center"/>
          </w:tcPr>
          <w:p w14:paraId="23EE6016">
            <w:pPr>
              <w:jc w:val="center"/>
            </w:pPr>
            <w:r>
              <w:rPr>
                <w:rFonts w:ascii="宋体" w:hAnsi="宋体" w:eastAsia="宋体"/>
                <w:sz w:val="24"/>
              </w:rPr>
              <w:t>项目支出绩效自评表</w:t>
            </w:r>
          </w:p>
        </w:tc>
      </w:tr>
      <w:tr w14:paraId="0D9E19D9">
        <w:tblPrEx>
          <w:tblCellMar>
            <w:top w:w="0" w:type="dxa"/>
            <w:left w:w="108" w:type="dxa"/>
            <w:bottom w:w="0" w:type="dxa"/>
            <w:right w:w="108" w:type="dxa"/>
          </w:tblCellMar>
        </w:tblPrEx>
        <w:tc>
          <w:tcPr>
            <w:tcW w:w="8848" w:type="dxa"/>
            <w:gridSpan w:val="14"/>
            <w:vAlign w:val="center"/>
          </w:tcPr>
          <w:p w14:paraId="48DB3909">
            <w:pPr>
              <w:jc w:val="center"/>
            </w:pPr>
            <w:r>
              <w:rPr>
                <w:rFonts w:ascii="宋体" w:hAnsi="宋体" w:eastAsia="宋体"/>
                <w:sz w:val="24"/>
              </w:rPr>
              <w:t>(2024年度)</w:t>
            </w:r>
          </w:p>
        </w:tc>
      </w:tr>
      <w:tr w14:paraId="5C40C3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35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72D921">
            <w:pPr>
              <w:jc w:val="center"/>
            </w:pPr>
            <w:r>
              <w:rPr>
                <w:rFonts w:ascii="宋体" w:hAnsi="宋体" w:eastAsia="宋体"/>
                <w:sz w:val="16"/>
              </w:rPr>
              <w:t>2024年麦盖提县财政城乡居民养老保险补助资金项目</w:t>
            </w:r>
          </w:p>
        </w:tc>
      </w:tr>
      <w:tr w14:paraId="11964C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24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F22819">
            <w:pPr>
              <w:jc w:val="center"/>
            </w:pPr>
            <w:r>
              <w:rPr>
                <w:rFonts w:ascii="宋体" w:hAnsi="宋体" w:eastAsia="宋体"/>
                <w:sz w:val="16"/>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06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E3A0A2">
            <w:pPr>
              <w:jc w:val="center"/>
            </w:pPr>
            <w:r>
              <w:rPr>
                <w:rFonts w:ascii="宋体" w:hAnsi="宋体" w:eastAsia="宋体"/>
                <w:sz w:val="16"/>
              </w:rPr>
              <w:t>麦盖提县社会保险中心</w:t>
            </w:r>
          </w:p>
        </w:tc>
      </w:tr>
      <w:tr w14:paraId="47FB8B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797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C327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2BC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A1F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24C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10A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5AE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14D8">
            <w:pPr>
              <w:jc w:val="center"/>
            </w:pPr>
            <w:r>
              <w:rPr>
                <w:rFonts w:ascii="宋体" w:hAnsi="宋体" w:eastAsia="宋体"/>
                <w:sz w:val="16"/>
              </w:rPr>
              <w:t>得分</w:t>
            </w:r>
          </w:p>
        </w:tc>
      </w:tr>
      <w:tr w14:paraId="1BDAE1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847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70E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81505">
            <w:pPr>
              <w:jc w:val="center"/>
            </w:pPr>
            <w:r>
              <w:rPr>
                <w:rFonts w:ascii="宋体" w:hAnsi="宋体" w:eastAsia="宋体"/>
                <w:sz w:val="16"/>
              </w:rPr>
              <w:t>4,155.00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18B09">
            <w:pPr>
              <w:jc w:val="center"/>
            </w:pPr>
            <w:r>
              <w:rPr>
                <w:rFonts w:ascii="宋体" w:hAnsi="宋体" w:eastAsia="宋体"/>
                <w:sz w:val="16"/>
              </w:rPr>
              <w:t>4,824.98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6FB9F">
            <w:pPr>
              <w:jc w:val="center"/>
            </w:pPr>
            <w:r>
              <w:rPr>
                <w:rFonts w:ascii="宋体" w:hAnsi="宋体" w:eastAsia="宋体"/>
                <w:sz w:val="16"/>
              </w:rPr>
              <w:t>4,824.98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471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A9A1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5584">
            <w:pPr>
              <w:jc w:val="center"/>
            </w:pPr>
            <w:r>
              <w:rPr>
                <w:rFonts w:ascii="宋体" w:hAnsi="宋体" w:eastAsia="宋体"/>
                <w:sz w:val="16"/>
              </w:rPr>
              <w:t>10.00分</w:t>
            </w:r>
          </w:p>
        </w:tc>
      </w:tr>
      <w:tr w14:paraId="3B26A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5A3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8F0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D4903">
            <w:pPr>
              <w:jc w:val="center"/>
            </w:pPr>
            <w:r>
              <w:rPr>
                <w:rFonts w:ascii="宋体" w:hAnsi="宋体" w:eastAsia="宋体"/>
                <w:sz w:val="16"/>
              </w:rPr>
              <w:t>4,155.00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9EB96">
            <w:pPr>
              <w:jc w:val="center"/>
            </w:pPr>
            <w:r>
              <w:rPr>
                <w:rFonts w:ascii="宋体" w:hAnsi="宋体" w:eastAsia="宋体"/>
                <w:sz w:val="16"/>
              </w:rPr>
              <w:t>4,824.98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E77DC">
            <w:pPr>
              <w:jc w:val="center"/>
            </w:pPr>
            <w:r>
              <w:rPr>
                <w:rFonts w:ascii="宋体" w:hAnsi="宋体" w:eastAsia="宋体"/>
                <w:sz w:val="16"/>
              </w:rPr>
              <w:t>4,824.98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8C1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4FF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1B513">
            <w:pPr>
              <w:jc w:val="center"/>
            </w:pPr>
            <w:r>
              <w:rPr>
                <w:rFonts w:ascii="宋体" w:hAnsi="宋体" w:eastAsia="宋体"/>
                <w:sz w:val="16"/>
              </w:rPr>
              <w:t>—</w:t>
            </w:r>
          </w:p>
        </w:tc>
      </w:tr>
      <w:tr w14:paraId="387B2F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325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3967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11B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E5E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5DB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682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39A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79143">
            <w:pPr>
              <w:jc w:val="center"/>
            </w:pPr>
            <w:r>
              <w:rPr>
                <w:rFonts w:ascii="宋体" w:hAnsi="宋体" w:eastAsia="宋体"/>
                <w:sz w:val="16"/>
              </w:rPr>
              <w:t>—</w:t>
            </w:r>
          </w:p>
        </w:tc>
      </w:tr>
      <w:tr w14:paraId="411A4C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CC74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FF78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DE0B7E">
            <w:pPr>
              <w:jc w:val="center"/>
            </w:pPr>
            <w:r>
              <w:rPr>
                <w:rFonts w:ascii="宋体" w:hAnsi="宋体" w:eastAsia="宋体"/>
                <w:sz w:val="16"/>
              </w:rPr>
              <w:t>实际完成情况</w:t>
            </w:r>
          </w:p>
        </w:tc>
      </w:tr>
      <w:tr w14:paraId="14AA6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69C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C325F5">
            <w:pPr>
              <w:jc w:val="both"/>
            </w:pPr>
            <w:r>
              <w:rPr>
                <w:rFonts w:ascii="宋体" w:hAnsi="宋体" w:eastAsia="宋体"/>
                <w:sz w:val="16"/>
              </w:rPr>
              <w:t>2024年本项目预计资金总投入4824.98万元，主要用于：一是按照55元/人的标准对我县98398名城乡居民进行城乡养老保险缴费补助；二是发放我县18600名城乡居民退休人员工资；三是为城乡养老人员在职死亡和退休死亡人员1206人发放丧葬抚恤金。项目的实施落实国家及自治区建立城乡居民基本养老保险的制度要求，确保城乡参保缴费居民能够及时足额享受缴费补贴，到龄符合待遇领取人员能够及时足额领取到城乡居民养老保险待遇，保障老年参保居民的基本生活，实现“老有所养”不断提高城乡参保居民的</w:t>
            </w:r>
            <w:r>
              <w:rPr>
                <w:rFonts w:hint="eastAsia" w:ascii="宋体" w:hAnsi="宋体"/>
                <w:sz w:val="16"/>
                <w:lang w:eastAsia="zh-CN"/>
              </w:rPr>
              <w:t>获得感、幸福感、安全感</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AEEA6A">
            <w:pPr>
              <w:jc w:val="both"/>
            </w:pPr>
            <w:r>
              <w:rPr>
                <w:rFonts w:hint="eastAsia" w:ascii="宋体" w:hAnsi="宋体"/>
                <w:sz w:val="16"/>
                <w:lang w:eastAsia="zh-CN"/>
              </w:rPr>
              <w:t>截至</w:t>
            </w:r>
            <w:r>
              <w:rPr>
                <w:rFonts w:ascii="宋体" w:hAnsi="宋体" w:eastAsia="宋体"/>
                <w:sz w:val="16"/>
              </w:rPr>
              <w:t>自评日，本项目已支出金额为4824.98万元，已完成：一是按照55元/人的标准对我县98398名城乡居民进行城乡养老保险缴费补助；二是发放我县18600名城乡居民退休人员工资；三是为城乡养老人员在职死亡和退休死亡人员1206人发放丧葬抚恤金。项目的实施落实了国家及自治区建立城乡居民基本养老保险的制度要求，确保了城乡参保缴费居民能够及时足额享受缴费补贴，到龄符合待遇领取人员能够及时足额领取到城乡居民养老保险待遇，保障了老年参保居民的基本生活，实现“老有所养”不断提高城乡参保居民的</w:t>
            </w:r>
            <w:r>
              <w:rPr>
                <w:rFonts w:hint="eastAsia" w:ascii="宋体" w:hAnsi="宋体"/>
                <w:sz w:val="16"/>
                <w:lang w:eastAsia="zh-CN"/>
              </w:rPr>
              <w:t>获得感、幸福感、安全感</w:t>
            </w:r>
            <w:r>
              <w:rPr>
                <w:rFonts w:ascii="宋体" w:hAnsi="宋体" w:eastAsia="宋体"/>
                <w:sz w:val="16"/>
              </w:rPr>
              <w:t>，保障了社会稳固和长治久安。</w:t>
            </w:r>
          </w:p>
        </w:tc>
      </w:tr>
      <w:tr w14:paraId="075CE8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97F0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A0A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481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5E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EC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1D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44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33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58B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B8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41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4D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8FAFB">
            <w:pPr>
              <w:jc w:val="center"/>
            </w:pPr>
            <w:r>
              <w:rPr>
                <w:rFonts w:ascii="宋体" w:hAnsi="宋体" w:eastAsia="宋体"/>
                <w:sz w:val="16"/>
              </w:rPr>
              <w:t>偏差原因分析及改进措施</w:t>
            </w:r>
          </w:p>
        </w:tc>
      </w:tr>
      <w:tr w14:paraId="2A9C03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BCE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89B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59F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2CC83">
            <w:pPr>
              <w:jc w:val="center"/>
            </w:pPr>
            <w:r>
              <w:rPr>
                <w:rFonts w:ascii="宋体" w:hAnsi="宋体" w:eastAsia="宋体"/>
                <w:sz w:val="16"/>
              </w:rPr>
              <w:t>城乡养老保险缴纳补助居民数量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C567">
            <w:pPr>
              <w:jc w:val="center"/>
            </w:pPr>
            <w:r>
              <w:rPr>
                <w:rFonts w:ascii="宋体" w:hAnsi="宋体" w:eastAsia="宋体"/>
                <w:sz w:val="16"/>
              </w:rPr>
              <w:t>&gt;=98398人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85D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F322D">
            <w:pPr>
              <w:jc w:val="center"/>
            </w:pPr>
            <w:r>
              <w:rPr>
                <w:rFonts w:ascii="宋体" w:hAnsi="宋体" w:eastAsia="宋体"/>
                <w:sz w:val="16"/>
              </w:rPr>
              <w:t>100189人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C7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C9E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94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0A16">
            <w:pPr>
              <w:jc w:val="center"/>
            </w:pPr>
            <w:r>
              <w:rPr>
                <w:rFonts w:ascii="宋体" w:hAnsi="宋体" w:eastAsia="宋体"/>
                <w:sz w:val="16"/>
              </w:rPr>
              <w:t>=98398人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17C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96DA1">
            <w:pPr>
              <w:jc w:val="center"/>
            </w:pPr>
          </w:p>
        </w:tc>
      </w:tr>
      <w:tr w14:paraId="517DC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ED1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9F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43D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D812E">
            <w:pPr>
              <w:jc w:val="center"/>
            </w:pPr>
            <w:r>
              <w:rPr>
                <w:rFonts w:ascii="宋体" w:hAnsi="宋体" w:eastAsia="宋体"/>
                <w:sz w:val="16"/>
              </w:rPr>
              <w:t>城乡退休居民养老金发放人数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A35C">
            <w:pPr>
              <w:jc w:val="center"/>
            </w:pPr>
            <w:r>
              <w:rPr>
                <w:rFonts w:ascii="宋体" w:hAnsi="宋体" w:eastAsia="宋体"/>
                <w:sz w:val="16"/>
              </w:rPr>
              <w:t>&gt;=18600人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97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B3A8">
            <w:pPr>
              <w:jc w:val="center"/>
            </w:pPr>
            <w:r>
              <w:rPr>
                <w:rFonts w:ascii="宋体" w:hAnsi="宋体" w:eastAsia="宋体"/>
                <w:sz w:val="16"/>
              </w:rPr>
              <w:t>17825人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E9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F0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02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57F2">
            <w:pPr>
              <w:jc w:val="center"/>
            </w:pPr>
            <w:r>
              <w:rPr>
                <w:rFonts w:ascii="宋体" w:hAnsi="宋体" w:eastAsia="宋体"/>
                <w:sz w:val="16"/>
              </w:rPr>
              <w:t>=18600人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600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D371A">
            <w:pPr>
              <w:jc w:val="center"/>
            </w:pPr>
          </w:p>
        </w:tc>
      </w:tr>
      <w:tr w14:paraId="07021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81D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A11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DB0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3EBF">
            <w:pPr>
              <w:jc w:val="center"/>
            </w:pPr>
            <w:r>
              <w:rPr>
                <w:rFonts w:ascii="宋体" w:hAnsi="宋体" w:eastAsia="宋体"/>
                <w:sz w:val="16"/>
              </w:rPr>
              <w:t>城乡养老人员丧葬费发放人数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E489">
            <w:pPr>
              <w:jc w:val="center"/>
            </w:pPr>
            <w:r>
              <w:rPr>
                <w:rFonts w:ascii="宋体" w:hAnsi="宋体" w:eastAsia="宋体"/>
                <w:sz w:val="16"/>
              </w:rPr>
              <w:t>&gt;=1206人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49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7B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BEC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688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20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18D4">
            <w:pPr>
              <w:jc w:val="center"/>
            </w:pPr>
            <w:r>
              <w:rPr>
                <w:rFonts w:ascii="宋体" w:hAnsi="宋体" w:eastAsia="宋体"/>
                <w:sz w:val="16"/>
              </w:rPr>
              <w:t>=1206人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F73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2B5DD">
            <w:pPr>
              <w:jc w:val="center"/>
            </w:pPr>
          </w:p>
        </w:tc>
      </w:tr>
      <w:tr w14:paraId="52735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7C6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AE2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613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EE8B8">
            <w:pPr>
              <w:jc w:val="center"/>
            </w:pPr>
            <w:r>
              <w:rPr>
                <w:rFonts w:ascii="宋体" w:hAnsi="宋体" w:eastAsia="宋体"/>
                <w:sz w:val="16"/>
              </w:rPr>
              <w:t>缴费人员享受政府补贴比率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4F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80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D1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31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7D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423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46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2B4E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05461">
            <w:pPr>
              <w:jc w:val="center"/>
            </w:pPr>
          </w:p>
        </w:tc>
      </w:tr>
      <w:tr w14:paraId="25A7B4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8D2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3BA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B19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417B">
            <w:pPr>
              <w:jc w:val="center"/>
            </w:pPr>
            <w:r>
              <w:rPr>
                <w:rFonts w:ascii="宋体" w:hAnsi="宋体" w:eastAsia="宋体"/>
                <w:sz w:val="16"/>
              </w:rPr>
              <w:t>符合待遇享受条件人员享受待遇率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9AB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3E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56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AF4C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A7A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D0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C19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20E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2C291">
            <w:pPr>
              <w:jc w:val="center"/>
            </w:pPr>
          </w:p>
        </w:tc>
      </w:tr>
      <w:tr w14:paraId="3BC29F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6A9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1A3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5698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476A">
            <w:pPr>
              <w:jc w:val="center"/>
            </w:pPr>
            <w:r>
              <w:rPr>
                <w:rFonts w:ascii="宋体" w:hAnsi="宋体" w:eastAsia="宋体"/>
                <w:sz w:val="16"/>
              </w:rPr>
              <w:t>在规定时间内拨付补助资金及时性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3B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0F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64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47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E3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F1B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54C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C721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8B919">
            <w:pPr>
              <w:jc w:val="center"/>
            </w:pPr>
          </w:p>
        </w:tc>
      </w:tr>
      <w:tr w14:paraId="4FD38B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030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E8E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300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04AC">
            <w:pPr>
              <w:jc w:val="center"/>
            </w:pPr>
            <w:r>
              <w:rPr>
                <w:rFonts w:ascii="宋体" w:hAnsi="宋体" w:eastAsia="宋体"/>
                <w:sz w:val="16"/>
              </w:rPr>
              <w:t>在规定时间内拨付补助资金的地区比例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E8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51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07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F43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C1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84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91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846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6321F">
            <w:pPr>
              <w:jc w:val="center"/>
            </w:pPr>
          </w:p>
        </w:tc>
      </w:tr>
      <w:tr w14:paraId="4C493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BD1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6AF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2B8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25ED">
            <w:pPr>
              <w:jc w:val="center"/>
            </w:pPr>
            <w:r>
              <w:rPr>
                <w:rFonts w:ascii="宋体" w:hAnsi="宋体" w:eastAsia="宋体"/>
                <w:sz w:val="16"/>
              </w:rPr>
              <w:t>基础养老金发放到位率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BC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EF8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82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16DE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0CA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2E1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B7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E86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E3B3F">
            <w:pPr>
              <w:jc w:val="center"/>
            </w:pPr>
          </w:p>
        </w:tc>
      </w:tr>
      <w:tr w14:paraId="07ACCE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2C7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614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F2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994B">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FEA3">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DB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31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F4C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7E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92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DF6C">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8DD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437FF">
            <w:pPr>
              <w:jc w:val="center"/>
            </w:pPr>
          </w:p>
        </w:tc>
      </w:tr>
      <w:tr w14:paraId="4EDA0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B50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53A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CA6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5825">
            <w:pPr>
              <w:jc w:val="center"/>
            </w:pPr>
            <w:r>
              <w:rPr>
                <w:rFonts w:ascii="宋体" w:hAnsi="宋体" w:eastAsia="宋体"/>
                <w:sz w:val="16"/>
              </w:rPr>
              <w:t>城乡养老保险缴费补助成本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3249">
            <w:pPr>
              <w:jc w:val="center"/>
            </w:pPr>
            <w:r>
              <w:rPr>
                <w:rFonts w:ascii="宋体" w:hAnsi="宋体" w:eastAsia="宋体"/>
                <w:sz w:val="16"/>
              </w:rPr>
              <w:t>&lt;=608.2万元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30F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6E5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287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1A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58F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F08E">
            <w:pPr>
              <w:jc w:val="center"/>
            </w:pPr>
            <w:r>
              <w:rPr>
                <w:rFonts w:ascii="宋体" w:hAnsi="宋体" w:eastAsia="宋体"/>
                <w:sz w:val="16"/>
              </w:rPr>
              <w:t>=608.2万元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19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93612">
            <w:pPr>
              <w:jc w:val="center"/>
            </w:pPr>
          </w:p>
        </w:tc>
      </w:tr>
      <w:tr w14:paraId="405DF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1E6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FCC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056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6573">
            <w:pPr>
              <w:jc w:val="center"/>
            </w:pPr>
            <w:r>
              <w:rPr>
                <w:rFonts w:ascii="宋体" w:hAnsi="宋体" w:eastAsia="宋体"/>
                <w:sz w:val="16"/>
              </w:rPr>
              <w:t>城乡退休居民养老金发放成本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D11E">
            <w:pPr>
              <w:jc w:val="center"/>
            </w:pPr>
            <w:r>
              <w:rPr>
                <w:rFonts w:ascii="宋体" w:hAnsi="宋体" w:eastAsia="宋体"/>
                <w:sz w:val="16"/>
              </w:rPr>
              <w:t>&lt;=4095.16万元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63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8A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03F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3D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153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6D30">
            <w:pPr>
              <w:jc w:val="center"/>
            </w:pPr>
            <w:r>
              <w:rPr>
                <w:rFonts w:ascii="宋体" w:hAnsi="宋体" w:eastAsia="宋体"/>
                <w:sz w:val="16"/>
              </w:rPr>
              <w:t>=4095.16万元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425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3EEFA">
            <w:pPr>
              <w:jc w:val="center"/>
            </w:pPr>
          </w:p>
        </w:tc>
      </w:tr>
      <w:tr w14:paraId="206882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DDA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F82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BA6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6D79">
            <w:pPr>
              <w:jc w:val="center"/>
            </w:pPr>
            <w:r>
              <w:rPr>
                <w:rFonts w:ascii="宋体" w:hAnsi="宋体" w:eastAsia="宋体"/>
                <w:sz w:val="16"/>
              </w:rPr>
              <w:t>城乡养老人员丧葬费成本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89E2B">
            <w:pPr>
              <w:jc w:val="center"/>
            </w:pPr>
            <w:r>
              <w:rPr>
                <w:rFonts w:ascii="宋体" w:hAnsi="宋体" w:eastAsia="宋体"/>
                <w:sz w:val="16"/>
              </w:rPr>
              <w:t>&lt;=121.61万元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0E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6B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724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DB6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496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2BB8">
            <w:pPr>
              <w:jc w:val="center"/>
            </w:pPr>
            <w:r>
              <w:rPr>
                <w:rFonts w:ascii="宋体" w:hAnsi="宋体" w:eastAsia="宋体"/>
                <w:sz w:val="16"/>
              </w:rPr>
              <w:t>=121.61万元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94B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A02A6">
            <w:pPr>
              <w:jc w:val="center"/>
            </w:pPr>
          </w:p>
        </w:tc>
      </w:tr>
      <w:tr w14:paraId="1470F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AD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CB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6C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92B7">
            <w:pPr>
              <w:jc w:val="center"/>
            </w:pPr>
            <w:r>
              <w:rPr>
                <w:rFonts w:ascii="宋体" w:hAnsi="宋体" w:eastAsia="宋体"/>
                <w:sz w:val="16"/>
              </w:rPr>
              <w:t>保障社会稳固和长治久安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682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5E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194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4B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74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33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D81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ECE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DC174">
            <w:pPr>
              <w:jc w:val="center"/>
            </w:pPr>
          </w:p>
        </w:tc>
      </w:tr>
      <w:tr w14:paraId="4F3F69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78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246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7A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23E8">
            <w:pPr>
              <w:jc w:val="center"/>
            </w:pPr>
            <w:r>
              <w:rPr>
                <w:rFonts w:ascii="宋体" w:hAnsi="宋体" w:eastAsia="宋体"/>
                <w:sz w:val="16"/>
              </w:rPr>
              <w:t>城乡参保居民满意度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18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EC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05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9E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70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1F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55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B5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BD503">
            <w:pPr>
              <w:jc w:val="center"/>
            </w:pPr>
          </w:p>
        </w:tc>
      </w:tr>
      <w:tr w14:paraId="6C73BF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D4A4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9CF6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30B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4AEAB5">
            <w:pPr>
              <w:jc w:val="center"/>
            </w:pPr>
            <w:r>
              <w:rPr>
                <w:rFonts w:ascii="宋体" w:hAnsi="宋体" w:eastAsia="宋体"/>
                <w:sz w:val="16"/>
              </w:rPr>
              <w:t>100分</w:t>
            </w:r>
          </w:p>
        </w:tc>
      </w:tr>
    </w:tbl>
    <w:p w14:paraId="7BF3E96B">
      <w:r>
        <w:br w:type="page"/>
      </w:r>
    </w:p>
    <w:p w14:paraId="3E380F31">
      <w:pPr>
        <w:spacing w:line="640" w:lineRule="exact"/>
        <w:ind w:firstLine="640"/>
        <w:jc w:val="both"/>
        <w:outlineLvl w:val="2"/>
      </w:pPr>
      <w:r>
        <w:rPr>
          <w:rFonts w:ascii="黑体" w:hAnsi="黑体" w:eastAsia="黑体"/>
          <w:sz w:val="32"/>
        </w:rPr>
        <w:t>十二、其他需说明的事项</w:t>
      </w:r>
    </w:p>
    <w:p w14:paraId="679FB859">
      <w:pPr>
        <w:spacing w:line="580" w:lineRule="exact"/>
        <w:ind w:firstLine="640"/>
        <w:jc w:val="both"/>
      </w:pPr>
      <w:r>
        <w:rPr>
          <w:rFonts w:ascii="仿宋_GB2312" w:hAnsi="仿宋_GB2312" w:eastAsia="仿宋_GB2312"/>
          <w:b w:val="0"/>
          <w:sz w:val="32"/>
        </w:rPr>
        <w:t>本单位无其他需说明的事项。</w:t>
      </w:r>
    </w:p>
    <w:p w14:paraId="63849D10">
      <w:r>
        <w:br w:type="page"/>
      </w:r>
    </w:p>
    <w:p w14:paraId="79B09B52">
      <w:pPr>
        <w:spacing w:line="240" w:lineRule="auto"/>
        <w:jc w:val="center"/>
        <w:outlineLvl w:val="1"/>
      </w:pPr>
      <w:r>
        <w:rPr>
          <w:rFonts w:ascii="黑体" w:hAnsi="黑体" w:eastAsia="黑体"/>
          <w:sz w:val="32"/>
        </w:rPr>
        <w:t>第三部分 专业名词解释</w:t>
      </w:r>
    </w:p>
    <w:p w14:paraId="7743F59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54A416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5A5A0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FB3CE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32305C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014EAB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95378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AE1543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DF6FB8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1E5756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2A2FBD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057BF6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591922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C2BC4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43D350E">
      <w:r>
        <w:br w:type="page"/>
      </w:r>
    </w:p>
    <w:p w14:paraId="4583FFB7">
      <w:pPr>
        <w:spacing w:line="240" w:lineRule="auto"/>
        <w:jc w:val="center"/>
        <w:outlineLvl w:val="1"/>
      </w:pPr>
      <w:r>
        <w:rPr>
          <w:rFonts w:ascii="黑体" w:hAnsi="黑体" w:eastAsia="黑体"/>
          <w:sz w:val="32"/>
        </w:rPr>
        <w:t>第四部分 部门决算报表（见附表）</w:t>
      </w:r>
    </w:p>
    <w:p w14:paraId="26187366">
      <w:pPr>
        <w:spacing w:line="240" w:lineRule="auto"/>
        <w:ind w:firstLine="640"/>
        <w:jc w:val="both"/>
      </w:pPr>
      <w:r>
        <w:rPr>
          <w:rFonts w:ascii="仿宋_GB2312" w:hAnsi="仿宋_GB2312" w:eastAsia="仿宋_GB2312"/>
          <w:b w:val="0"/>
          <w:sz w:val="32"/>
        </w:rPr>
        <w:t>一、《收入支出决算总表》</w:t>
      </w:r>
    </w:p>
    <w:p w14:paraId="04842BB5">
      <w:pPr>
        <w:spacing w:line="240" w:lineRule="auto"/>
        <w:ind w:firstLine="640"/>
        <w:jc w:val="both"/>
      </w:pPr>
      <w:r>
        <w:rPr>
          <w:rFonts w:ascii="仿宋_GB2312" w:hAnsi="仿宋_GB2312" w:eastAsia="仿宋_GB2312"/>
          <w:b w:val="0"/>
          <w:sz w:val="32"/>
        </w:rPr>
        <w:t>二、《收入决算表》</w:t>
      </w:r>
    </w:p>
    <w:p w14:paraId="023E39BE">
      <w:pPr>
        <w:spacing w:line="240" w:lineRule="auto"/>
        <w:ind w:firstLine="640"/>
        <w:jc w:val="both"/>
      </w:pPr>
      <w:r>
        <w:rPr>
          <w:rFonts w:ascii="仿宋_GB2312" w:hAnsi="仿宋_GB2312" w:eastAsia="仿宋_GB2312"/>
          <w:b w:val="0"/>
          <w:sz w:val="32"/>
        </w:rPr>
        <w:t>三、《支出决算表》</w:t>
      </w:r>
    </w:p>
    <w:p w14:paraId="0C290FB5">
      <w:pPr>
        <w:spacing w:line="240" w:lineRule="auto"/>
        <w:ind w:firstLine="640"/>
        <w:jc w:val="both"/>
      </w:pPr>
      <w:r>
        <w:rPr>
          <w:rFonts w:ascii="仿宋_GB2312" w:hAnsi="仿宋_GB2312" w:eastAsia="仿宋_GB2312"/>
          <w:b w:val="0"/>
          <w:sz w:val="32"/>
        </w:rPr>
        <w:t>四、《财政拨款收入支出决算总表》</w:t>
      </w:r>
    </w:p>
    <w:p w14:paraId="6E4A3BDB">
      <w:pPr>
        <w:spacing w:line="240" w:lineRule="auto"/>
        <w:ind w:firstLine="640"/>
        <w:jc w:val="both"/>
      </w:pPr>
      <w:r>
        <w:rPr>
          <w:rFonts w:ascii="仿宋_GB2312" w:hAnsi="仿宋_GB2312" w:eastAsia="仿宋_GB2312"/>
          <w:b w:val="0"/>
          <w:sz w:val="32"/>
        </w:rPr>
        <w:t>五、《一般公共预算财政拨款支出决算表》</w:t>
      </w:r>
    </w:p>
    <w:p w14:paraId="2C3E376A">
      <w:pPr>
        <w:spacing w:line="240" w:lineRule="auto"/>
        <w:ind w:firstLine="640"/>
        <w:jc w:val="both"/>
      </w:pPr>
      <w:r>
        <w:rPr>
          <w:rFonts w:ascii="仿宋_GB2312" w:hAnsi="仿宋_GB2312" w:eastAsia="仿宋_GB2312"/>
          <w:b w:val="0"/>
          <w:sz w:val="32"/>
        </w:rPr>
        <w:t>六、《一般公共预算财政拨款基本支出决算表》</w:t>
      </w:r>
    </w:p>
    <w:p w14:paraId="25FA91B7">
      <w:pPr>
        <w:spacing w:line="240" w:lineRule="auto"/>
        <w:ind w:firstLine="640"/>
        <w:jc w:val="both"/>
      </w:pPr>
      <w:r>
        <w:rPr>
          <w:rFonts w:ascii="仿宋_GB2312" w:hAnsi="仿宋_GB2312" w:eastAsia="仿宋_GB2312"/>
          <w:b w:val="0"/>
          <w:sz w:val="32"/>
        </w:rPr>
        <w:t>七、《政府性基金预算财政拨款收入支出决算表》</w:t>
      </w:r>
    </w:p>
    <w:p w14:paraId="571CE2A1">
      <w:pPr>
        <w:spacing w:line="240" w:lineRule="auto"/>
        <w:ind w:firstLine="640"/>
        <w:jc w:val="both"/>
      </w:pPr>
      <w:r>
        <w:rPr>
          <w:rFonts w:ascii="仿宋_GB2312" w:hAnsi="仿宋_GB2312" w:eastAsia="仿宋_GB2312"/>
          <w:b w:val="0"/>
          <w:sz w:val="32"/>
        </w:rPr>
        <w:t>八、《国有资本经营预算财政拨款收入支出决算表》</w:t>
      </w:r>
    </w:p>
    <w:p w14:paraId="478B2965">
      <w:pPr>
        <w:spacing w:line="240" w:lineRule="auto"/>
        <w:ind w:firstLine="640"/>
        <w:jc w:val="both"/>
      </w:pPr>
      <w:r>
        <w:rPr>
          <w:rFonts w:ascii="仿宋_GB2312" w:hAnsi="仿宋_GB2312" w:eastAsia="仿宋_GB2312"/>
          <w:b w:val="0"/>
          <w:sz w:val="32"/>
        </w:rPr>
        <w:t>九、《财政拨款“三公”经费支出决算表》</w:t>
      </w:r>
    </w:p>
    <w:p w14:paraId="1956DE09">
      <w:pPr>
        <w:spacing w:line="240" w:lineRule="auto"/>
        <w:ind w:firstLine="640"/>
        <w:jc w:val="both"/>
      </w:pPr>
    </w:p>
    <w:p w14:paraId="11EA7500">
      <w:pPr>
        <w:spacing w:line="240" w:lineRule="auto"/>
        <w:ind w:firstLine="640"/>
        <w:jc w:val="both"/>
      </w:pPr>
    </w:p>
    <w:p w14:paraId="3D81A8CA">
      <w:pPr>
        <w:spacing w:line="240" w:lineRule="auto"/>
        <w:ind w:firstLine="640"/>
        <w:jc w:val="both"/>
      </w:pPr>
    </w:p>
    <w:p w14:paraId="1B0F13E0">
      <w:pPr>
        <w:spacing w:line="240" w:lineRule="auto"/>
        <w:ind w:firstLine="640"/>
        <w:jc w:val="both"/>
      </w:pPr>
    </w:p>
    <w:p w14:paraId="497CEC6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9B49D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BF542B"/>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1D1CC8"/>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4976</Words>
  <Characters>5661</Characters>
  <Lines>0</Lines>
  <Paragraphs>0</Paragraphs>
  <TotalTime>5</TotalTime>
  <ScaleCrop>false</ScaleCrop>
  <LinksUpToDate>false</LinksUpToDate>
  <CharactersWithSpaces>5669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