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麦盖提县红十字会2024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（1）宣传、贯彻、落实《</w:t>
      </w:r>
      <w:r>
        <w:rPr>
          <w:rFonts w:hint="eastAsia" w:ascii="仿宋_GB2312" w:hAnsi="仿宋_GB2312" w:eastAsia="仿宋_GB2312"/>
          <w:sz w:val="32"/>
          <w:lang w:eastAsia="zh-CN"/>
        </w:rPr>
        <w:t>中华人民共和国红十字会法</w:t>
      </w:r>
      <w:r>
        <w:rPr>
          <w:rFonts w:ascii="仿宋_GB2312" w:hAnsi="仿宋_GB2312" w:eastAsia="仿宋_GB2312"/>
          <w:sz w:val="32"/>
        </w:rPr>
        <w:t>》《</w:t>
      </w:r>
      <w:r>
        <w:rPr>
          <w:rFonts w:hint="eastAsia" w:ascii="仿宋_GB2312" w:hAnsi="仿宋_GB2312" w:eastAsia="仿宋_GB2312"/>
          <w:sz w:val="32"/>
          <w:lang w:eastAsia="zh-CN"/>
        </w:rPr>
        <w:t>中华人民共和国红十字标志使用办法</w:t>
      </w:r>
      <w:r>
        <w:rPr>
          <w:rFonts w:ascii="仿宋_GB2312" w:hAnsi="仿宋_GB2312" w:eastAsia="仿宋_GB2312"/>
          <w:sz w:val="32"/>
        </w:rPr>
        <w:t>》《新疆维吾尔自治区实施〈</w:t>
      </w:r>
      <w:r>
        <w:rPr>
          <w:rFonts w:hint="eastAsia" w:ascii="仿宋_GB2312" w:hAnsi="仿宋_GB2312" w:eastAsia="仿宋_GB2312"/>
          <w:sz w:val="32"/>
          <w:lang w:eastAsia="zh-CN"/>
        </w:rPr>
        <w:t>中华人民共和国</w:t>
      </w:r>
      <w:r>
        <w:rPr>
          <w:rFonts w:ascii="仿宋_GB2312" w:hAnsi="仿宋_GB2312" w:eastAsia="仿宋_GB2312"/>
          <w:sz w:val="32"/>
        </w:rPr>
        <w:t>红十字会法〉办法》和《</w:t>
      </w:r>
      <w:r>
        <w:rPr>
          <w:rFonts w:hint="eastAsia" w:ascii="仿宋_GB2312" w:hAnsi="仿宋_GB2312" w:eastAsia="仿宋_GB2312"/>
          <w:sz w:val="32"/>
          <w:lang w:eastAsia="zh-CN"/>
        </w:rPr>
        <w:t>中华人民共和国献血法</w:t>
      </w:r>
      <w:r>
        <w:rPr>
          <w:rFonts w:ascii="仿宋_GB2312" w:hAnsi="仿宋_GB2312" w:eastAsia="仿宋_GB2312"/>
          <w:sz w:val="32"/>
        </w:rPr>
        <w:t>》，指导和协调全县各基层红十字会开展各项工作。</w:t>
      </w:r>
    </w:p>
    <w:p>
      <w:pPr>
        <w:spacing w:line="580" w:lineRule="exact"/>
        <w:ind w:firstLine="640"/>
        <w:jc w:val="both"/>
      </w:pPr>
      <w:r>
        <w:rPr>
          <w:rFonts w:ascii="仿宋_GB2312" w:hAnsi="仿宋_GB2312" w:eastAsia="仿宋_GB2312"/>
          <w:sz w:val="32"/>
        </w:rPr>
        <w:t>（2）依照《</w:t>
      </w:r>
      <w:r>
        <w:rPr>
          <w:rFonts w:hint="eastAsia" w:ascii="仿宋_GB2312" w:hAnsi="仿宋_GB2312" w:eastAsia="仿宋_GB2312"/>
          <w:sz w:val="32"/>
          <w:lang w:eastAsia="zh-CN"/>
        </w:rPr>
        <w:t>中华人民共和国红十字会法</w:t>
      </w:r>
      <w:r>
        <w:rPr>
          <w:rFonts w:ascii="仿宋_GB2312" w:hAnsi="仿宋_GB2312" w:eastAsia="仿宋_GB2312"/>
          <w:sz w:val="32"/>
        </w:rPr>
        <w:t>》规定，为开展救助工作进行募捐活动，做好救灾的准备工作；在自然灾害和突发事件中，对伤病人员和其他受害者进行救助。</w:t>
      </w:r>
    </w:p>
    <w:p>
      <w:pPr>
        <w:spacing w:line="580" w:lineRule="exact"/>
        <w:ind w:firstLine="640"/>
        <w:jc w:val="both"/>
      </w:pPr>
      <w:r>
        <w:rPr>
          <w:rFonts w:ascii="仿宋_GB2312" w:hAnsi="仿宋_GB2312" w:eastAsia="仿宋_GB2312"/>
          <w:sz w:val="32"/>
        </w:rPr>
        <w:t>（3）开展人道</w:t>
      </w:r>
      <w:r>
        <w:rPr>
          <w:rFonts w:hint="eastAsia" w:ascii="仿宋_GB2312" w:hAnsi="仿宋_GB2312" w:eastAsia="仿宋_GB2312"/>
          <w:sz w:val="32"/>
          <w:lang w:eastAsia="zh-CN"/>
        </w:rPr>
        <w:t>领域</w:t>
      </w:r>
      <w:r>
        <w:rPr>
          <w:rFonts w:ascii="仿宋_GB2312" w:hAnsi="仿宋_GB2312" w:eastAsia="仿宋_GB2312"/>
          <w:sz w:val="32"/>
        </w:rPr>
        <w:t>的社会救助、社区服务和社会公益活动；组织群众性初级卫生救护培训和现场急救培训工作。</w:t>
      </w:r>
    </w:p>
    <w:p>
      <w:pPr>
        <w:spacing w:line="580" w:lineRule="exact"/>
        <w:ind w:firstLine="640"/>
        <w:jc w:val="both"/>
      </w:pPr>
      <w:r>
        <w:rPr>
          <w:rFonts w:ascii="仿宋_GB2312" w:hAnsi="仿宋_GB2312" w:eastAsia="仿宋_GB2312"/>
          <w:sz w:val="32"/>
        </w:rPr>
        <w:t>（4）在地区红十字会的指导下，开展与国际国内红十字会组织的友好合作与交流；宣传国际红十字会的基本原则和日内瓦公约及其附加议定书，并依照有关规定开展工作。</w:t>
      </w:r>
    </w:p>
    <w:p>
      <w:pPr>
        <w:spacing w:line="580" w:lineRule="exact"/>
        <w:ind w:firstLine="640"/>
        <w:jc w:val="both"/>
      </w:pPr>
      <w:r>
        <w:rPr>
          <w:rFonts w:ascii="仿宋_GB2312" w:hAnsi="仿宋_GB2312" w:eastAsia="仿宋_GB2312"/>
          <w:sz w:val="32"/>
        </w:rPr>
        <w:t>（5）依据《</w:t>
      </w:r>
      <w:r>
        <w:rPr>
          <w:rFonts w:hint="eastAsia" w:ascii="仿宋_GB2312" w:hAnsi="仿宋_GB2312" w:eastAsia="仿宋_GB2312"/>
          <w:sz w:val="32"/>
          <w:lang w:eastAsia="zh-CN"/>
        </w:rPr>
        <w:t>中华人民共和国红十字会法</w:t>
      </w:r>
      <w:r>
        <w:rPr>
          <w:rFonts w:ascii="仿宋_GB2312" w:hAnsi="仿宋_GB2312" w:eastAsia="仿宋_GB2312"/>
          <w:sz w:val="32"/>
        </w:rPr>
        <w:t>》和《</w:t>
      </w:r>
      <w:r>
        <w:rPr>
          <w:rFonts w:hint="eastAsia" w:ascii="仿宋_GB2312" w:hAnsi="仿宋_GB2312" w:eastAsia="仿宋_GB2312"/>
          <w:sz w:val="32"/>
          <w:lang w:eastAsia="zh-CN"/>
        </w:rPr>
        <w:t>中华人民共和国献血法</w:t>
      </w:r>
      <w:r>
        <w:rPr>
          <w:rFonts w:ascii="仿宋_GB2312" w:hAnsi="仿宋_GB2312" w:eastAsia="仿宋_GB2312"/>
          <w:sz w:val="32"/>
        </w:rPr>
        <w:t>》的规定，推动无偿献血工作；进行遗体、器官捐献和中华骨髓库造血干细胞的宣传、动员、登记工作。</w:t>
      </w:r>
    </w:p>
    <w:p>
      <w:pPr>
        <w:spacing w:line="580" w:lineRule="exact"/>
        <w:ind w:firstLine="640"/>
        <w:jc w:val="both"/>
      </w:pPr>
      <w:r>
        <w:rPr>
          <w:rFonts w:ascii="仿宋_GB2312" w:hAnsi="仿宋_GB2312" w:eastAsia="仿宋_GB2312"/>
          <w:sz w:val="32"/>
        </w:rPr>
        <w:t>（6）开展有益于青少年身心健康的、弘扬人道主义精神的红十字青少年活动。</w:t>
      </w:r>
    </w:p>
    <w:p>
      <w:pPr>
        <w:spacing w:line="580" w:lineRule="exact"/>
        <w:ind w:firstLine="640"/>
        <w:jc w:val="both"/>
      </w:pPr>
      <w:r>
        <w:rPr>
          <w:rFonts w:ascii="仿宋_GB2312" w:hAnsi="仿宋_GB2312" w:eastAsia="仿宋_GB2312"/>
          <w:sz w:val="32"/>
        </w:rPr>
        <w:t>（7）组织会员、志愿工作者参与</w:t>
      </w:r>
      <w:bookmarkStart w:id="0" w:name="_GoBack"/>
      <w:bookmarkEnd w:id="0"/>
      <w:r>
        <w:rPr>
          <w:rFonts w:ascii="仿宋_GB2312" w:hAnsi="仿宋_GB2312" w:eastAsia="仿宋_GB2312"/>
          <w:sz w:val="32"/>
        </w:rPr>
        <w:t>预防宣传培训活动。</w:t>
      </w:r>
    </w:p>
    <w:p>
      <w:pPr>
        <w:spacing w:line="580" w:lineRule="exact"/>
        <w:ind w:firstLine="640"/>
        <w:jc w:val="both"/>
      </w:pPr>
      <w:r>
        <w:rPr>
          <w:rFonts w:ascii="仿宋_GB2312" w:hAnsi="仿宋_GB2312" w:eastAsia="仿宋_GB2312"/>
          <w:sz w:val="32"/>
        </w:rPr>
        <w:t>（8）完成县人民政府委托事宜。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麦盖提县红十字会2024年度，实有人数5人，其中：在职人员3人，增加0人；离休人员0人，增加0人；退休人员2人,增加1人。</w:t>
      </w:r>
    </w:p>
    <w:p>
      <w:pPr>
        <w:spacing w:line="580" w:lineRule="exact"/>
        <w:ind w:firstLine="640"/>
        <w:jc w:val="both"/>
      </w:pPr>
      <w:r>
        <w:rPr>
          <w:rFonts w:ascii="仿宋_GB2312" w:hAnsi="仿宋_GB2312" w:eastAsia="仿宋_GB2312"/>
          <w:sz w:val="32"/>
        </w:rPr>
        <w:t>麦盖提县红十字会无下属预算单位，下设3个科室，分别是：行政办公室、财务室、保密室。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2024年度收入总计77.22万元，</w:t>
      </w:r>
      <w:r>
        <w:rPr>
          <w:rFonts w:ascii="仿宋_GB2312" w:hAnsi="仿宋_GB2312" w:eastAsia="仿宋_GB2312"/>
          <w:b w:val="0"/>
          <w:sz w:val="32"/>
        </w:rPr>
        <w:t>其中：本年收入合计74.69万元，使用非财政拨款结余（含专用结余）0.00万元，年初结转和结余2.53万元。</w:t>
      </w:r>
    </w:p>
    <w:p>
      <w:pPr>
        <w:spacing w:line="580" w:lineRule="exact"/>
        <w:ind w:firstLine="640"/>
        <w:jc w:val="both"/>
      </w:pPr>
      <w:r>
        <w:rPr>
          <w:rFonts w:ascii="仿宋_GB2312" w:hAnsi="仿宋_GB2312" w:eastAsia="仿宋_GB2312"/>
          <w:b/>
          <w:sz w:val="32"/>
        </w:rPr>
        <w:t>2024年度支出总计77.22万元，</w:t>
      </w:r>
      <w:r>
        <w:rPr>
          <w:rFonts w:ascii="仿宋_GB2312" w:hAnsi="仿宋_GB2312" w:eastAsia="仿宋_GB2312"/>
          <w:b w:val="0"/>
          <w:sz w:val="32"/>
        </w:rPr>
        <w:t>其中：本年支出合计74.33万元，结余分配0.00万元，年末结转和结余2.89万元。</w:t>
      </w:r>
    </w:p>
    <w:p>
      <w:pPr>
        <w:spacing w:line="580" w:lineRule="exact"/>
        <w:ind w:firstLine="640"/>
        <w:jc w:val="both"/>
      </w:pPr>
      <w:r>
        <w:rPr>
          <w:rFonts w:ascii="仿宋_GB2312" w:hAnsi="仿宋_GB2312" w:eastAsia="仿宋_GB2312"/>
          <w:b w:val="0"/>
          <w:sz w:val="32"/>
        </w:rPr>
        <w:t>收入支出总体与上年相比，减少23.96万元，下降23.68%，主要原因是：本年减少“博爱家园助力乡村振兴”项目资金，导致经费较上年减少。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本年收入74.69万元，</w:t>
      </w:r>
      <w:r>
        <w:rPr>
          <w:rFonts w:ascii="仿宋_GB2312" w:hAnsi="仿宋_GB2312" w:eastAsia="仿宋_GB2312"/>
          <w:b w:val="0"/>
          <w:sz w:val="32"/>
        </w:rPr>
        <w:t>其中：财政拨款收入68.87万元，占92.21%；上级补助收入0.00万元，占0.00%；事业收入0.00万元，占0.00%；经营收入0.00万元，占0.00%；附属单位上缴收入0.00万元，占0.00%；其他收入5.82万元，占7.79%。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本年支出74.33万元，</w:t>
      </w:r>
      <w:r>
        <w:rPr>
          <w:rFonts w:ascii="仿宋_GB2312" w:hAnsi="仿宋_GB2312" w:eastAsia="仿宋_GB2312"/>
          <w:b w:val="0"/>
          <w:sz w:val="32"/>
        </w:rPr>
        <w:t>其中：基本支出74.33万元，占100.00%；项目支出0.00万元，占0.00%；上缴上级支出0.00万元，占0.00%；经营支出0.00万元，占0.00%；对附属单位补助支出0.00万元，占0.00%。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2024年度财政拨款收入总计68.87万元，</w:t>
      </w:r>
      <w:r>
        <w:rPr>
          <w:rFonts w:ascii="仿宋_GB2312" w:hAnsi="仿宋_GB2312" w:eastAsia="仿宋_GB2312"/>
          <w:b w:val="0"/>
          <w:sz w:val="32"/>
        </w:rPr>
        <w:t>其中：年初财政拨款结转和结余0.00万元，本年财政拨款收入68.87万元。</w:t>
      </w:r>
      <w:r>
        <w:rPr>
          <w:rFonts w:ascii="仿宋_GB2312" w:hAnsi="仿宋_GB2312" w:eastAsia="仿宋_GB2312"/>
          <w:b/>
          <w:sz w:val="32"/>
        </w:rPr>
        <w:t>财政拨款支出总计68.87万元，</w:t>
      </w:r>
      <w:r>
        <w:rPr>
          <w:rFonts w:ascii="仿宋_GB2312" w:hAnsi="仿宋_GB2312" w:eastAsia="仿宋_GB2312"/>
          <w:b w:val="0"/>
          <w:sz w:val="32"/>
        </w:rPr>
        <w:t>其中：年末财政拨款结转和结余0.00万元，本年财政拨款支出68.87万元。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增加0.71万元，增长1.04%，主要原因是：本年新增1人退休，导致职业年金缴费支出较上年增加</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年初预算数73.13万元，决算数68.87万元，预决算差异率-5.83%，主要原因是：本年在职人员1人调入，1人退休，人员职级不同，缴费基数不同，年中调减人员经费。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2024年度一般公共预算财政拨款支出68.87万元，</w:t>
      </w:r>
      <w:r>
        <w:rPr>
          <w:rFonts w:ascii="仿宋_GB2312" w:hAnsi="仿宋_GB2312" w:eastAsia="仿宋_GB2312"/>
          <w:b w:val="0"/>
          <w:sz w:val="32"/>
        </w:rPr>
        <w:t>占本年支出合计的92.65%。</w:t>
      </w:r>
      <w:r>
        <w:rPr>
          <w:rFonts w:ascii="仿宋_GB2312" w:hAnsi="仿宋_GB2312" w:eastAsia="仿宋_GB2312"/>
          <w:b/>
          <w:sz w:val="32"/>
        </w:rPr>
        <w:t>与上年相比，</w:t>
      </w:r>
      <w:r>
        <w:rPr>
          <w:rFonts w:ascii="仿宋_GB2312" w:hAnsi="仿宋_GB2312" w:eastAsia="仿宋_GB2312"/>
          <w:b w:val="0"/>
          <w:sz w:val="32"/>
        </w:rPr>
        <w:t>增加0.71万元，增长1.04%，主要原因是：本年新增1人退休，导致职业年金缴费支出较上年增加。</w:t>
      </w:r>
      <w:r>
        <w:rPr>
          <w:rFonts w:ascii="仿宋_GB2312" w:hAnsi="仿宋_GB2312" w:eastAsia="仿宋_GB2312"/>
          <w:b/>
          <w:sz w:val="32"/>
        </w:rPr>
        <w:t>与年初预算相比,</w:t>
      </w:r>
      <w:r>
        <w:rPr>
          <w:rFonts w:ascii="仿宋_GB2312" w:hAnsi="仿宋_GB2312" w:eastAsia="仿宋_GB2312"/>
          <w:b w:val="0"/>
          <w:sz w:val="32"/>
        </w:rPr>
        <w:t>年初预算数73.13万元，决算数68.87万元，预决算差异率-5.83%，主要原因是：本年在职人员1人调入，1人退休，人员职级不同，缴费基数不同，年中调减人员经费。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1.社会保障和就业支出(类)61.42万元,占89.18%。</w:t>
      </w:r>
    </w:p>
    <w:p>
      <w:pPr>
        <w:spacing w:line="580" w:lineRule="exact"/>
        <w:ind w:firstLine="640"/>
        <w:jc w:val="both"/>
      </w:pPr>
      <w:r>
        <w:rPr>
          <w:rFonts w:ascii="仿宋_GB2312" w:hAnsi="仿宋_GB2312" w:eastAsia="仿宋_GB2312"/>
          <w:b w:val="0"/>
          <w:sz w:val="32"/>
        </w:rPr>
        <w:t>2.卫生健康支出(类)3.02万元,占4.39%。</w:t>
      </w:r>
    </w:p>
    <w:p>
      <w:pPr>
        <w:spacing w:line="580" w:lineRule="exact"/>
        <w:ind w:firstLine="640"/>
        <w:jc w:val="both"/>
      </w:pPr>
      <w:r>
        <w:rPr>
          <w:rFonts w:ascii="仿宋_GB2312" w:hAnsi="仿宋_GB2312" w:eastAsia="仿宋_GB2312"/>
          <w:b w:val="0"/>
          <w:sz w:val="32"/>
        </w:rPr>
        <w:t>3.住房保障支出(类)4.43万元,占6.43%。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1.社会保障和就业支出(类)行政事业单位养老支出(款)行政单位离退休(项):支出决算数为1.91万元，比上年决算增加0.71万元，增长59.17%,主要原因是：本年退休人员增加，退休费支出增加。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5.49万元，比上年决算减少1.08万元，下降16.44%,主要原因是：本年在职人员1人调入，1人退休，人员职级不同，缴费基数不同，导致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8.05万元，比上年决算增加8.05万元，增长100.00%,主要原因是：本年新增1人退休，导致职业年金缴费支出较上年增加。</w:t>
      </w:r>
    </w:p>
    <w:p>
      <w:pPr>
        <w:spacing w:line="580" w:lineRule="exact"/>
        <w:ind w:firstLine="640"/>
        <w:jc w:val="both"/>
      </w:pPr>
      <w:r>
        <w:rPr>
          <w:rFonts w:ascii="仿宋_GB2312" w:hAnsi="仿宋_GB2312" w:eastAsia="仿宋_GB2312"/>
          <w:b w:val="0"/>
          <w:sz w:val="32"/>
        </w:rPr>
        <w:t>4.社会保障和就业支出(类)红十字事业(款)行政运行(项):支出决算数为45.97万元，比上年决算减少5.98万元，下降11.51%,主要原因是：本年在职人员1人调入，1人退休，人员职级不同，工资基数不同，导致人员经费较上年减少。</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2.33万元，比上年决算减少0.57万元，下降19.66%,主要原因是：本年在职人员1人调入，1人退休，人员职级不同，缴费基数不同，导致行政单位医疗较上年减少。</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0.69万元，比上年决算减少0.06万元，下降8.00%,主要原因是：本年在职人员1人调入，1人退休，人员职级不同，缴费基数不同，导致公务员医疗补助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4.43万元，比上年决算减少0.36万元，下降7.52%,主要原因是：本年在职人员1人调入，1人退休，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2024年度一般公共预算财政拨款基本支出68.87万元，其中：</w:t>
      </w:r>
      <w:r>
        <w:rPr>
          <w:rFonts w:ascii="仿宋_GB2312" w:hAnsi="仿宋_GB2312" w:eastAsia="仿宋_GB2312"/>
          <w:b/>
          <w:sz w:val="32"/>
        </w:rPr>
        <w:t>人员经费64.13万元，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w:t>
      </w:r>
    </w:p>
    <w:p>
      <w:pPr>
        <w:spacing w:line="580" w:lineRule="exact"/>
        <w:ind w:firstLine="640"/>
        <w:jc w:val="both"/>
      </w:pPr>
      <w:r>
        <w:rPr>
          <w:rFonts w:ascii="仿宋_GB2312" w:hAnsi="仿宋_GB2312" w:eastAsia="仿宋_GB2312"/>
          <w:b/>
          <w:sz w:val="32"/>
        </w:rPr>
        <w:t>公用经费4.73万元，</w:t>
      </w:r>
      <w:r>
        <w:rPr>
          <w:rFonts w:ascii="仿宋_GB2312" w:hAnsi="仿宋_GB2312" w:eastAsia="仿宋_GB2312"/>
          <w:b w:val="0"/>
          <w:sz w:val="32"/>
        </w:rPr>
        <w:t>包括：办公费、印刷费、邮电费、取暖费、差旅费、公务接待费、委托业务费、公务用车运行维护费。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2024年度财政拨款“三公”经费支出0.95万元，</w:t>
      </w:r>
      <w:r>
        <w:rPr>
          <w:rFonts w:ascii="仿宋_GB2312" w:hAnsi="仿宋_GB2312" w:eastAsia="仿宋_GB2312"/>
          <w:b w:val="0"/>
          <w:sz w:val="32"/>
        </w:rPr>
        <w:t>比上年增加0.64万元，增长206.45%，主要原因是：1.本单位公务用车日渐老化，维修维护成本增加，导致公务用车运行维护费较上年增加。2.本年因业务需求，增加公务接待工作，导致公务接待费较上年增加。其中：因公出国（境）费支出0.00万元，占0.00%，比上年增加0.00万元，增长0.00%，主要原因是：2023年与2024年均未安排因公出国（境）费支出。公务用车购置及运行维护费支出0.81万元，占85.26%，比上年增加0.50万元，增长161.29%，主要原因是：本单位公务用车日渐老化，维修维护成本增加，导致公务用车运行维护费较上年增加。公务接待费支出0.14万元，占14.74%，比上年增加0.14万元，增长100.00%，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0.81万元，其中：公务用车购置费0.00万元，公务用车运行维护费0.81万元。公务用车运行维护费开支内容包括车辆加油费、维修费、保险费、审车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公务接待费0.14万元，开支内容包括接待内蒙古</w:t>
      </w:r>
      <w:r>
        <w:rPr>
          <w:rFonts w:hint="eastAsia" w:ascii="仿宋_GB2312" w:hAnsi="仿宋_GB2312" w:eastAsia="仿宋_GB2312"/>
          <w:b w:val="0"/>
          <w:sz w:val="32"/>
          <w:lang w:eastAsia="zh-CN"/>
        </w:rPr>
        <w:t>红十字会</w:t>
      </w:r>
      <w:r>
        <w:rPr>
          <w:rFonts w:ascii="仿宋_GB2312" w:hAnsi="仿宋_GB2312" w:eastAsia="仿宋_GB2312"/>
          <w:b w:val="0"/>
          <w:sz w:val="32"/>
        </w:rPr>
        <w:t>学习调研产生的就餐费。单位全年安排的国内公务接待1批次，14人次。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0.95万元，决算数0.95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0.81万元，决算数0.81万元，预决算差异率0.00%，主要原因是：严格按照预算执行，预决算无差异。公务接待费全年预算数0.14万元，决算数0.14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麦盖提县红十字会（行政单位和参照公务员法管理事业单位）机关运行经费支出4.73万元，比上年增加3.63万元，增长330.00%，主要原因是：本年更新、维护补充办公用品，办公费、印刷费、差旅费等增加；因业务需求，公务用车运行维护费及公务接待费增加，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2024年度政府采购支出总额0.25万元，其中：政府采购货物支出0.00万元、政府采购工程支出0.00万元、政府采购服务支出0.25万元。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9.88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77.22万元，实际执行总额74.33万元；预算绩效评价项目0个，全年预算数0.00万元，全年执行数0.00万元。预算绩效管理取得的成效：我单位无预算绩效项目。发现的问题及原因：我单位无预算绩效项目。下一步改进措施：我单位无预算绩效项目。具体附整体支出绩效自评表。</w:t>
      </w:r>
    </w:p>
    <w:p>
      <w:r>
        <w:br w:type="page"/>
      </w:r>
    </w:p>
    <w:tbl>
      <w:tblPr>
        <w:tblStyle w:val="10"/>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麦盖提县红十字会</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1.宣传、贯彻、落实《中华人民共和国红十字会法</w:t>
            </w:r>
            <w:r>
              <w:rPr>
                <w:rFonts w:hint="eastAsia" w:ascii="宋体" w:hAnsi="宋体"/>
                <w:sz w:val="16"/>
                <w:lang w:eastAsia="zh-CN"/>
              </w:rPr>
              <w:t>》《</w:t>
            </w:r>
            <w:r>
              <w:rPr>
                <w:rFonts w:ascii="宋体" w:hAnsi="宋体" w:eastAsia="宋体"/>
                <w:sz w:val="16"/>
              </w:rPr>
              <w:t>中华人民共和国红十字标志使用办法</w:t>
            </w:r>
            <w:r>
              <w:rPr>
                <w:rFonts w:hint="eastAsia" w:ascii="宋体" w:hAnsi="宋体"/>
                <w:sz w:val="16"/>
                <w:lang w:eastAsia="zh-CN"/>
              </w:rPr>
              <w:t>》《</w:t>
            </w:r>
            <w:r>
              <w:rPr>
                <w:rFonts w:ascii="宋体" w:hAnsi="宋体" w:eastAsia="宋体"/>
                <w:sz w:val="16"/>
              </w:rPr>
              <w:t>新疆维吾尔自治区实施〈中华人民共和国红十字会法〉办法》和《中华人民共和国献血法》，指导和协调全县各基层红十字会开展各项工作；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2.开展人道</w:t>
            </w:r>
            <w:r>
              <w:rPr>
                <w:rFonts w:hint="eastAsia" w:ascii="宋体" w:hAnsi="宋体"/>
                <w:sz w:val="16"/>
                <w:lang w:eastAsia="zh-CN"/>
              </w:rPr>
              <w:t>领域</w:t>
            </w:r>
            <w:r>
              <w:rPr>
                <w:rFonts w:ascii="宋体" w:hAnsi="宋体" w:eastAsia="宋体"/>
                <w:sz w:val="16"/>
              </w:rPr>
              <w:t>的社会救助、社区服务和社会公益活动；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3.组织群众性初级卫生救护培训和现场急救培训工作；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4.加强“三救三献”宣传力度，推动无偿献血工作，进行遗体、器官捐献和中华骨髓库造血干细胞的宣传、动员、登记工作；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5.完成县委、县人民政府委托事宜。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截止自评日，我单位已完成：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1.宣传、贯彻、落实《中华人民共和国红十字会法</w:t>
            </w:r>
            <w:r>
              <w:rPr>
                <w:rFonts w:hint="eastAsia" w:ascii="宋体" w:hAnsi="宋体"/>
                <w:sz w:val="16"/>
                <w:lang w:eastAsia="zh-CN"/>
              </w:rPr>
              <w:t>》《</w:t>
            </w:r>
            <w:r>
              <w:rPr>
                <w:rFonts w:ascii="宋体" w:hAnsi="宋体" w:eastAsia="宋体"/>
                <w:sz w:val="16"/>
              </w:rPr>
              <w:t>中华人民共和国红十字标志使用办法</w:t>
            </w:r>
            <w:r>
              <w:rPr>
                <w:rFonts w:hint="eastAsia" w:ascii="宋体" w:hAnsi="宋体"/>
                <w:sz w:val="16"/>
                <w:lang w:eastAsia="zh-CN"/>
              </w:rPr>
              <w:t>》《</w:t>
            </w:r>
            <w:r>
              <w:rPr>
                <w:rFonts w:ascii="宋体" w:hAnsi="宋体" w:eastAsia="宋体"/>
                <w:sz w:val="16"/>
              </w:rPr>
              <w:t>新疆维吾尔自治区实施〈中华人民共和国红十字会法〉办法》和《中华人民共和国献血法》，指导和协调全县各基层红十字会开展各项工作，24年联合莎车血站开展无偿献血知识宣传2场次，引导30名爱心人士成功献血1.2万毫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2.开展人道</w:t>
            </w:r>
            <w:r>
              <w:rPr>
                <w:rFonts w:hint="eastAsia" w:ascii="宋体" w:hAnsi="宋体"/>
                <w:sz w:val="16"/>
                <w:lang w:eastAsia="zh-CN"/>
              </w:rPr>
              <w:t>领域</w:t>
            </w:r>
            <w:r>
              <w:rPr>
                <w:rFonts w:ascii="宋体" w:hAnsi="宋体" w:eastAsia="宋体"/>
                <w:sz w:val="16"/>
              </w:rPr>
              <w:t>的社会救助、社区服务和社会公益活动，“博爱送万家”及慰问走访活动质效率为100%；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3.组织群众性初级卫生救护培训和现场急救培训工作，培训覆盖率为100%；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4.加强“三救三献”宣传力度，推动无偿献血工作，进行遗体、器官捐献和中华骨髓库造血干细胞的宣传、动员、登记工作，“三救三献”培训次数为3次；</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“三救三献”培训次数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无偿献血量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&gt;=12000毫升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12000毫升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无偿献血人数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“博爱送万家”及慰问走访活动质效率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本年度本单位政府采购为大型企业采购，故授予中小企业合同金额为0.00万元。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9E5FF8"/>
    <w:rsid w:val="0DCA6EF7"/>
    <w:rsid w:val="0E4B1576"/>
    <w:rsid w:val="0EA04331"/>
    <w:rsid w:val="0F9811B3"/>
    <w:rsid w:val="11E15093"/>
    <w:rsid w:val="120E0809"/>
    <w:rsid w:val="15B96B3C"/>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5A6476"/>
    <w:rsid w:val="2FD27414"/>
    <w:rsid w:val="313F1D52"/>
    <w:rsid w:val="318029AB"/>
    <w:rsid w:val="31C63837"/>
    <w:rsid w:val="326F0A17"/>
    <w:rsid w:val="3277581B"/>
    <w:rsid w:val="38006E2C"/>
    <w:rsid w:val="3914510A"/>
    <w:rsid w:val="3B1220C9"/>
    <w:rsid w:val="3D5275AC"/>
    <w:rsid w:val="3EA7725F"/>
    <w:rsid w:val="3EC014A1"/>
    <w:rsid w:val="3FE00087"/>
    <w:rsid w:val="40834692"/>
    <w:rsid w:val="423A32B2"/>
    <w:rsid w:val="423C0CB4"/>
    <w:rsid w:val="427B5743"/>
    <w:rsid w:val="42E64542"/>
    <w:rsid w:val="464B7E04"/>
    <w:rsid w:val="464F7E64"/>
    <w:rsid w:val="46901EEE"/>
    <w:rsid w:val="469C74D2"/>
    <w:rsid w:val="47445515"/>
    <w:rsid w:val="49AE13D7"/>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4576</Words>
  <Characters>5152</Characters>
  <Lines>0</Lines>
  <Paragraphs>0</Paragraphs>
  <TotalTime>5</TotalTime>
  <ScaleCrop>false</ScaleCrop>
  <LinksUpToDate>false</LinksUpToDate>
  <CharactersWithSpaces>5160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2025-09-04T04:49:14Z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