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04BA37">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bookmarkStart w:id="0" w:name="_GoBack"/>
      <w:bookmarkEnd w:id="0"/>
    </w:p>
    <w:p w14:paraId="79249A85">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AEE2C54">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16FBA418">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1F48A368">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3FE96BB">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麦盖提县克孜勒阿瓦提乡人民政府</w:t>
      </w:r>
    </w:p>
    <w:p w14:paraId="4E143D70">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1AACE07B">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44F719C9">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79555F2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70FCD87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619F96AE">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30EE66F7">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078087D">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650E4B6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7A02D1F">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31EB1D5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471B92ED">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1FEA1500">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179BE5CD">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229DAE1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224F2EC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79C60EC7">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35E920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427C94E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526E2909">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2B5951D6">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4ADB184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6DE2FE9E">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2F2B7DD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758BC39D">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348547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5104D17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17CB5F9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65AC966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F2CE9E7">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00B9B28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239F0FC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18EA5F3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6EC5B1A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04294227">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CA96FE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E80FFC4">
      <w:r>
        <w:br w:type="page"/>
      </w:r>
    </w:p>
    <w:p w14:paraId="6DFD75B4">
      <w:pPr>
        <w:spacing w:line="640" w:lineRule="exact"/>
        <w:jc w:val="center"/>
        <w:outlineLvl w:val="1"/>
      </w:pPr>
      <w:r>
        <w:rPr>
          <w:rFonts w:ascii="黑体" w:hAnsi="黑体" w:eastAsia="黑体"/>
          <w:sz w:val="32"/>
        </w:rPr>
        <w:t>第一部分 单位概况</w:t>
      </w:r>
    </w:p>
    <w:p w14:paraId="64389B21">
      <w:pPr>
        <w:spacing w:line="640" w:lineRule="exact"/>
        <w:ind w:firstLine="640"/>
        <w:jc w:val="both"/>
        <w:outlineLvl w:val="2"/>
      </w:pPr>
      <w:r>
        <w:rPr>
          <w:rFonts w:ascii="黑体" w:hAnsi="黑体" w:eastAsia="黑体"/>
          <w:sz w:val="32"/>
        </w:rPr>
        <w:t>一、主要职能</w:t>
      </w:r>
    </w:p>
    <w:p w14:paraId="1286C4B5">
      <w:pPr>
        <w:spacing w:line="580" w:lineRule="exact"/>
        <w:ind w:firstLine="640"/>
        <w:jc w:val="both"/>
      </w:pPr>
      <w:r>
        <w:rPr>
          <w:rFonts w:hint="eastAsia" w:ascii="仿宋_GB2312" w:hAnsi="仿宋_GB2312" w:eastAsia="仿宋_GB2312"/>
          <w:sz w:val="32"/>
          <w:lang w:eastAsia="zh-CN"/>
        </w:rPr>
        <w:t>本单位</w:t>
      </w:r>
      <w:r>
        <w:rPr>
          <w:rFonts w:ascii="仿宋_GB2312" w:hAnsi="仿宋_GB2312" w:eastAsia="仿宋_GB2312"/>
          <w:sz w:val="32"/>
        </w:rPr>
        <w:t>在县委、</w:t>
      </w:r>
      <w:r>
        <w:rPr>
          <w:rFonts w:hint="eastAsia" w:ascii="仿宋_GB2312" w:hAnsi="仿宋_GB2312" w:eastAsia="仿宋_GB2312"/>
          <w:sz w:val="32"/>
          <w:lang w:eastAsia="zh-CN"/>
        </w:rPr>
        <w:t>人民政府</w:t>
      </w:r>
      <w:r>
        <w:rPr>
          <w:rFonts w:ascii="仿宋_GB2312" w:hAnsi="仿宋_GB2312" w:eastAsia="仿宋_GB2312"/>
          <w:sz w:val="32"/>
        </w:rPr>
        <w:t>领导下，负责贯彻落实新时代党的组织路线</w:t>
      </w:r>
      <w:r>
        <w:rPr>
          <w:rFonts w:hint="eastAsia" w:ascii="仿宋_GB2312" w:hAnsi="仿宋_GB2312" w:eastAsia="仿宋_GB2312"/>
          <w:sz w:val="32"/>
          <w:lang w:eastAsia="zh-CN"/>
        </w:rPr>
        <w:t>和以</w:t>
      </w:r>
      <w:r>
        <w:rPr>
          <w:rFonts w:ascii="仿宋_GB2312" w:hAnsi="仿宋_GB2312" w:eastAsia="仿宋_GB2312"/>
          <w:sz w:val="32"/>
        </w:rPr>
        <w:t>习近平同志为核心的党中央治疆方略、聚焦服务社会稳定和长治久安总目标，主要职能如下。</w:t>
      </w:r>
    </w:p>
    <w:p w14:paraId="05AE0A0E">
      <w:pPr>
        <w:spacing w:line="580" w:lineRule="exact"/>
        <w:ind w:firstLine="640"/>
        <w:jc w:val="both"/>
      </w:pPr>
      <w:r>
        <w:rPr>
          <w:rFonts w:ascii="仿宋_GB2312" w:hAnsi="仿宋_GB2312" w:eastAsia="仿宋_GB2312"/>
          <w:sz w:val="32"/>
        </w:rPr>
        <w:t>1.负责乡镇党委、党建、政府日常工作政府办、县委办、组织部等上级单位的工作协调；各级单位文件的上传下达管理、机关后勤保障等工作。</w:t>
      </w:r>
    </w:p>
    <w:p w14:paraId="1755BEE8">
      <w:pPr>
        <w:spacing w:line="580" w:lineRule="exact"/>
        <w:ind w:firstLine="640"/>
        <w:jc w:val="both"/>
      </w:pPr>
      <w:r>
        <w:rPr>
          <w:rFonts w:ascii="仿宋_GB2312" w:hAnsi="仿宋_GB2312" w:eastAsia="仿宋_GB2312"/>
          <w:sz w:val="32"/>
        </w:rPr>
        <w:t>2.负责乡镇党委、各村按照县委的工作部署要求，聚焦乡村振兴凝心聚力，攻坚克难，扎实推进经济发展工作，牢牢扭住新疆工作总目标，依法治疆、团结稳疆、文化润疆、富民兴疆、长期建疆，以推进治理体系和治理能力现代化为保证，多谋长远之策，多行固本之举，努力建设团结和谐、安居乐业、生态良好的新时代中国特色社会主义新疆。</w:t>
      </w:r>
    </w:p>
    <w:p w14:paraId="517A787D">
      <w:pPr>
        <w:spacing w:line="580" w:lineRule="exact"/>
        <w:ind w:firstLine="640"/>
        <w:jc w:val="both"/>
      </w:pPr>
      <w:r>
        <w:rPr>
          <w:rFonts w:ascii="仿宋_GB2312" w:hAnsi="仿宋_GB2312" w:eastAsia="仿宋_GB2312"/>
          <w:sz w:val="32"/>
        </w:rPr>
        <w:t>3.负责乡镇教育、科技、文化、卫生、民政、体育、广播影视等的宣传教育；贯彻执行乡镇有关人口工作方针、政策、法律法规；依法管理本乡镇辖区内人口工作。</w:t>
      </w:r>
    </w:p>
    <w:p w14:paraId="10216CE5">
      <w:pPr>
        <w:spacing w:line="580" w:lineRule="exact"/>
        <w:ind w:firstLine="640"/>
        <w:jc w:val="both"/>
        <w:rPr>
          <w:color w:val="auto"/>
        </w:rPr>
      </w:pPr>
      <w:r>
        <w:rPr>
          <w:rFonts w:ascii="仿宋_GB2312" w:hAnsi="仿宋_GB2312" w:eastAsia="仿宋_GB2312"/>
          <w:color w:val="auto"/>
          <w:sz w:val="32"/>
        </w:rPr>
        <w:t>4.负责基层管理</w:t>
      </w:r>
      <w:r>
        <w:rPr>
          <w:rFonts w:hint="eastAsia" w:ascii="仿宋_GB2312" w:hAnsi="仿宋_GB2312" w:eastAsia="仿宋_GB2312"/>
          <w:color w:val="auto"/>
          <w:sz w:val="32"/>
          <w:lang w:eastAsia="zh-CN"/>
        </w:rPr>
        <w:t>和</w:t>
      </w:r>
      <w:r>
        <w:rPr>
          <w:rFonts w:ascii="仿宋_GB2312" w:hAnsi="仿宋_GB2312" w:eastAsia="仿宋_GB2312"/>
          <w:color w:val="auto"/>
          <w:sz w:val="32"/>
        </w:rPr>
        <w:t>民间矛盾纠纷调解等工作。</w:t>
      </w:r>
    </w:p>
    <w:p w14:paraId="66A826EF">
      <w:pPr>
        <w:spacing w:line="580" w:lineRule="exact"/>
        <w:ind w:firstLine="640"/>
        <w:jc w:val="both"/>
      </w:pPr>
      <w:r>
        <w:rPr>
          <w:rFonts w:ascii="仿宋_GB2312" w:hAnsi="仿宋_GB2312" w:eastAsia="仿宋_GB2312"/>
          <w:sz w:val="32"/>
        </w:rPr>
        <w:t>5.负责本乡涉农法规的宣传、贯彻、执行，编制农业技术推广计划，负责本辖区内各项农业新技术的推广应用工作及对本乡农作物病、虫、草、鼠害的预测、预报，并积极组织防治负责本乡镇内农业新技术的引进及新品种的引种实验、示范、推广、培训和宣传工作，加强田间技术指导，做好产前、产中、产后服务。</w:t>
      </w:r>
    </w:p>
    <w:p w14:paraId="256D301D">
      <w:pPr>
        <w:spacing w:line="580" w:lineRule="exact"/>
        <w:ind w:firstLine="640"/>
        <w:jc w:val="both"/>
      </w:pPr>
      <w:r>
        <w:rPr>
          <w:rFonts w:ascii="仿宋_GB2312" w:hAnsi="仿宋_GB2312" w:eastAsia="仿宋_GB2312"/>
          <w:sz w:val="32"/>
        </w:rPr>
        <w:t>6.负责对农村土地承包、农村集体资产、农民收入进行促收；调解农村土地承包合同纠纷及土地承包经营权流转指导；指导农业社会化服务体系建设和农业产业化经营及农业合作经济组织建设。</w:t>
      </w:r>
    </w:p>
    <w:p w14:paraId="57495FB2">
      <w:pPr>
        <w:spacing w:line="580" w:lineRule="exact"/>
        <w:ind w:firstLine="640"/>
        <w:jc w:val="both"/>
      </w:pPr>
      <w:r>
        <w:rPr>
          <w:rFonts w:ascii="仿宋_GB2312" w:hAnsi="仿宋_GB2312" w:eastAsia="仿宋_GB2312"/>
          <w:sz w:val="32"/>
        </w:rPr>
        <w:t>7.负责农村经济统计工作，全面系统及时地搜集、整理、提供本乡的农村经济统计数字，开展统计分析，指导各村调查点的工作，按时上报各种报表，并做到准确及时。</w:t>
      </w:r>
    </w:p>
    <w:p w14:paraId="213C885A">
      <w:pPr>
        <w:spacing w:line="640" w:lineRule="exact"/>
        <w:ind w:firstLine="640"/>
        <w:jc w:val="both"/>
        <w:outlineLvl w:val="2"/>
      </w:pPr>
      <w:r>
        <w:rPr>
          <w:rFonts w:ascii="黑体" w:hAnsi="黑体" w:eastAsia="黑体"/>
          <w:sz w:val="32"/>
        </w:rPr>
        <w:t>二、机构设置及人员情况</w:t>
      </w:r>
    </w:p>
    <w:p w14:paraId="79C65EA6">
      <w:pPr>
        <w:spacing w:line="580" w:lineRule="exact"/>
        <w:ind w:firstLine="640"/>
        <w:jc w:val="both"/>
      </w:pPr>
      <w:r>
        <w:rPr>
          <w:rFonts w:ascii="仿宋_GB2312" w:hAnsi="仿宋_GB2312" w:eastAsia="仿宋_GB2312"/>
          <w:sz w:val="32"/>
        </w:rPr>
        <w:t>麦盖提县克孜勒阿瓦提乡人民政府2024年度，实有人数147人，其中：在职人员125人，减少11人；离休人员0人，增加0人；退休人员22人,增加1人。</w:t>
      </w:r>
    </w:p>
    <w:p w14:paraId="1CB5032B">
      <w:pPr>
        <w:spacing w:line="580" w:lineRule="exact"/>
        <w:ind w:firstLine="640"/>
        <w:jc w:val="both"/>
      </w:pPr>
      <w:r>
        <w:rPr>
          <w:rFonts w:ascii="仿宋_GB2312" w:hAnsi="仿宋_GB2312" w:eastAsia="仿宋_GB2312"/>
          <w:sz w:val="32"/>
        </w:rPr>
        <w:t>麦盖提县克孜勒阿瓦提乡人民政府无下属预算单位，下设5个科室，分别是：党政办公室、党建办公室、经济发展办公室、社会事务办公室、综合执法办公室。</w:t>
      </w:r>
    </w:p>
    <w:p w14:paraId="70177452">
      <w:r>
        <w:br w:type="page"/>
      </w:r>
    </w:p>
    <w:p w14:paraId="60AAE277">
      <w:pPr>
        <w:spacing w:line="240" w:lineRule="auto"/>
        <w:jc w:val="center"/>
        <w:outlineLvl w:val="1"/>
      </w:pPr>
      <w:r>
        <w:rPr>
          <w:rFonts w:ascii="黑体" w:hAnsi="黑体" w:eastAsia="黑体"/>
          <w:sz w:val="32"/>
        </w:rPr>
        <w:t>第二部分 部门决算情况说明</w:t>
      </w:r>
    </w:p>
    <w:p w14:paraId="27CC04CD">
      <w:pPr>
        <w:spacing w:line="640" w:lineRule="exact"/>
        <w:ind w:firstLine="640"/>
        <w:jc w:val="both"/>
        <w:outlineLvl w:val="2"/>
      </w:pPr>
      <w:r>
        <w:rPr>
          <w:rFonts w:ascii="黑体" w:hAnsi="黑体" w:eastAsia="黑体"/>
          <w:sz w:val="32"/>
        </w:rPr>
        <w:t>一、收入支出决算总体情况说明</w:t>
      </w:r>
    </w:p>
    <w:p w14:paraId="10B7B10F">
      <w:pPr>
        <w:spacing w:line="580" w:lineRule="exact"/>
        <w:ind w:firstLine="640"/>
        <w:jc w:val="both"/>
      </w:pPr>
      <w:r>
        <w:rPr>
          <w:rFonts w:ascii="仿宋_GB2312" w:hAnsi="仿宋_GB2312" w:eastAsia="仿宋_GB2312"/>
          <w:b/>
          <w:sz w:val="32"/>
        </w:rPr>
        <w:t>2024年度收入总计3,533.96万元，</w:t>
      </w:r>
      <w:r>
        <w:rPr>
          <w:rFonts w:ascii="仿宋_GB2312" w:hAnsi="仿宋_GB2312" w:eastAsia="仿宋_GB2312"/>
          <w:b w:val="0"/>
          <w:sz w:val="32"/>
        </w:rPr>
        <w:t>其中：本年收入合计3,516.56万元，使用非财政拨款结余（含专用结余）0.00万元，年初结转和结余17.40万元。</w:t>
      </w:r>
    </w:p>
    <w:p w14:paraId="277F0596">
      <w:pPr>
        <w:spacing w:line="580" w:lineRule="exact"/>
        <w:ind w:firstLine="640"/>
        <w:jc w:val="both"/>
      </w:pPr>
      <w:r>
        <w:rPr>
          <w:rFonts w:ascii="仿宋_GB2312" w:hAnsi="仿宋_GB2312" w:eastAsia="仿宋_GB2312"/>
          <w:b/>
          <w:sz w:val="32"/>
        </w:rPr>
        <w:t>2024年度支出总计3,533.96万元，</w:t>
      </w:r>
      <w:r>
        <w:rPr>
          <w:rFonts w:ascii="仿宋_GB2312" w:hAnsi="仿宋_GB2312" w:eastAsia="仿宋_GB2312"/>
          <w:b w:val="0"/>
          <w:sz w:val="32"/>
        </w:rPr>
        <w:t>其中：本年支出合计3,516.56万元，结余分配0.00万元，年末结转和结余17.40万元。</w:t>
      </w:r>
    </w:p>
    <w:p w14:paraId="10D0887D">
      <w:pPr>
        <w:spacing w:line="580" w:lineRule="exact"/>
        <w:ind w:firstLine="640"/>
        <w:jc w:val="both"/>
      </w:pPr>
      <w:r>
        <w:rPr>
          <w:rFonts w:ascii="仿宋_GB2312" w:hAnsi="仿宋_GB2312" w:eastAsia="仿宋_GB2312"/>
          <w:b w:val="0"/>
          <w:sz w:val="32"/>
        </w:rPr>
        <w:t>收入支出总体与上年相比，减少641.62万元，下降15.37%，主要原因是：本年减少村级组织活动场所建设、乡镇干部周转宿舍建设、困难群众救助补助项目资金、克孜勒阿瓦提乡发展</w:t>
      </w:r>
      <w:r>
        <w:rPr>
          <w:rFonts w:hint="eastAsia" w:ascii="仿宋_GB2312" w:hAnsi="仿宋_GB2312" w:eastAsia="仿宋_GB2312"/>
          <w:b w:val="0"/>
          <w:sz w:val="32"/>
          <w:lang w:eastAsia="zh-CN"/>
        </w:rPr>
        <w:t>新型农村集体经济</w:t>
      </w:r>
      <w:r>
        <w:rPr>
          <w:rFonts w:ascii="仿宋_GB2312" w:hAnsi="仿宋_GB2312" w:eastAsia="仿宋_GB2312"/>
          <w:b w:val="0"/>
          <w:sz w:val="32"/>
        </w:rPr>
        <w:t>组织项目等项目经费，导致相关经费减少。</w:t>
      </w:r>
    </w:p>
    <w:p w14:paraId="19446CB9">
      <w:pPr>
        <w:spacing w:line="640" w:lineRule="exact"/>
        <w:ind w:firstLine="640"/>
        <w:jc w:val="both"/>
        <w:outlineLvl w:val="2"/>
      </w:pPr>
      <w:r>
        <w:rPr>
          <w:rFonts w:ascii="黑体" w:hAnsi="黑体" w:eastAsia="黑体"/>
          <w:sz w:val="32"/>
        </w:rPr>
        <w:t>二、收入决算情况说明</w:t>
      </w:r>
    </w:p>
    <w:p w14:paraId="21410FA2">
      <w:pPr>
        <w:spacing w:line="580" w:lineRule="exact"/>
        <w:ind w:firstLine="640"/>
        <w:jc w:val="both"/>
      </w:pPr>
      <w:r>
        <w:rPr>
          <w:rFonts w:ascii="仿宋_GB2312" w:hAnsi="仿宋_GB2312" w:eastAsia="仿宋_GB2312"/>
          <w:b/>
          <w:sz w:val="32"/>
        </w:rPr>
        <w:t>本年收入3,516.56万元，</w:t>
      </w:r>
      <w:r>
        <w:rPr>
          <w:rFonts w:ascii="仿宋_GB2312" w:hAnsi="仿宋_GB2312" w:eastAsia="仿宋_GB2312"/>
          <w:b w:val="0"/>
          <w:sz w:val="32"/>
        </w:rPr>
        <w:t>其中：财政拨款收入3,086.49万元，占87.77%；上级补助收入0.00万元，占0.00%；事业收入0.00万元，占0.00%；经营收入0.00万元，占0.00%；附属单位上缴收入0.00万元，占0.00%；其他收入430.06万元，占12.23%。</w:t>
      </w:r>
    </w:p>
    <w:p w14:paraId="6DD8F9A9">
      <w:pPr>
        <w:spacing w:line="640" w:lineRule="exact"/>
        <w:ind w:firstLine="640"/>
        <w:jc w:val="both"/>
        <w:outlineLvl w:val="2"/>
      </w:pPr>
      <w:r>
        <w:rPr>
          <w:rFonts w:ascii="黑体" w:hAnsi="黑体" w:eastAsia="黑体"/>
          <w:sz w:val="32"/>
        </w:rPr>
        <w:t>三、支出决算情况说明</w:t>
      </w:r>
    </w:p>
    <w:p w14:paraId="52C6A66A">
      <w:pPr>
        <w:spacing w:line="580" w:lineRule="exact"/>
        <w:ind w:firstLine="640"/>
        <w:jc w:val="both"/>
      </w:pPr>
      <w:r>
        <w:rPr>
          <w:rFonts w:ascii="仿宋_GB2312" w:hAnsi="仿宋_GB2312" w:eastAsia="仿宋_GB2312"/>
          <w:b/>
          <w:sz w:val="32"/>
        </w:rPr>
        <w:t>本年支出3,516.56万元，</w:t>
      </w:r>
      <w:r>
        <w:rPr>
          <w:rFonts w:ascii="仿宋_GB2312" w:hAnsi="仿宋_GB2312" w:eastAsia="仿宋_GB2312"/>
          <w:b w:val="0"/>
          <w:sz w:val="32"/>
        </w:rPr>
        <w:t>其中：基本支出2,407.80万元，占68.47%；项目支出1,108.76万元，占31.53%；上缴上级支出0.00万元，占0.00%；经营支出0.00万元，占0.00%；对附属单位补助支出0.00万元，占0.00%。</w:t>
      </w:r>
    </w:p>
    <w:p w14:paraId="0A0CD5F5">
      <w:pPr>
        <w:spacing w:line="640" w:lineRule="exact"/>
        <w:ind w:firstLine="640"/>
        <w:jc w:val="both"/>
        <w:outlineLvl w:val="2"/>
      </w:pPr>
      <w:r>
        <w:rPr>
          <w:rFonts w:ascii="黑体" w:hAnsi="黑体" w:eastAsia="黑体"/>
          <w:sz w:val="32"/>
        </w:rPr>
        <w:t>四、财政拨款收入支出决算总体情况说明</w:t>
      </w:r>
    </w:p>
    <w:p w14:paraId="0BB7ECF3">
      <w:pPr>
        <w:spacing w:line="580" w:lineRule="exact"/>
        <w:ind w:firstLine="640"/>
        <w:jc w:val="both"/>
      </w:pPr>
      <w:r>
        <w:rPr>
          <w:rFonts w:ascii="仿宋_GB2312" w:hAnsi="仿宋_GB2312" w:eastAsia="仿宋_GB2312"/>
          <w:b/>
          <w:sz w:val="32"/>
        </w:rPr>
        <w:t>2024年度财政拨款收入总计3,086.49万元，</w:t>
      </w:r>
      <w:r>
        <w:rPr>
          <w:rFonts w:ascii="仿宋_GB2312" w:hAnsi="仿宋_GB2312" w:eastAsia="仿宋_GB2312"/>
          <w:b w:val="0"/>
          <w:sz w:val="32"/>
        </w:rPr>
        <w:t>其中：年初财政拨款结转和结余0.00万元，本年财政拨款收入3,086.49万元。</w:t>
      </w:r>
      <w:r>
        <w:rPr>
          <w:rFonts w:ascii="仿宋_GB2312" w:hAnsi="仿宋_GB2312" w:eastAsia="仿宋_GB2312"/>
          <w:b/>
          <w:sz w:val="32"/>
        </w:rPr>
        <w:t>财政拨款支出总计3,086.49万元，</w:t>
      </w:r>
      <w:r>
        <w:rPr>
          <w:rFonts w:ascii="仿宋_GB2312" w:hAnsi="仿宋_GB2312" w:eastAsia="仿宋_GB2312"/>
          <w:b w:val="0"/>
          <w:sz w:val="32"/>
        </w:rPr>
        <w:t>其中：年末财政拨款结转和结余0.00万元，本年财政拨款支出3,086.49万元。</w:t>
      </w:r>
    </w:p>
    <w:p w14:paraId="0B02D212">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减少377.72万元，下降10.90%，主要原因是：本年减少村级组织活动场所建设、乡镇干部周转宿舍建设、困难群众救助补助项目资金、克孜勒阿瓦提乡发展</w:t>
      </w:r>
      <w:r>
        <w:rPr>
          <w:rFonts w:hint="eastAsia" w:ascii="仿宋_GB2312" w:hAnsi="仿宋_GB2312" w:eastAsia="仿宋_GB2312"/>
          <w:b w:val="0"/>
          <w:sz w:val="32"/>
          <w:lang w:eastAsia="zh-CN"/>
        </w:rPr>
        <w:t>新型农村集体经济</w:t>
      </w:r>
      <w:r>
        <w:rPr>
          <w:rFonts w:ascii="仿宋_GB2312" w:hAnsi="仿宋_GB2312" w:eastAsia="仿宋_GB2312"/>
          <w:b w:val="0"/>
          <w:sz w:val="32"/>
        </w:rPr>
        <w:t>组织项目等项目经费，导致相关经费减少。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年初预算数2,452.88万元，决算数3,086.49万元，预决算差异率25.83%，主要原因是：年中追加人员工资、社保、公积金基数调增部分资金；年中追加麦盖提县2024年美丽庭院建设等项目，导致预决算存在差异。</w:t>
      </w:r>
    </w:p>
    <w:p w14:paraId="3805B854">
      <w:pPr>
        <w:spacing w:line="640" w:lineRule="exact"/>
        <w:ind w:firstLine="640"/>
        <w:jc w:val="both"/>
        <w:outlineLvl w:val="2"/>
      </w:pPr>
      <w:r>
        <w:rPr>
          <w:rFonts w:ascii="黑体" w:hAnsi="黑体" w:eastAsia="黑体"/>
          <w:sz w:val="32"/>
        </w:rPr>
        <w:t>五、一般公共预算财政拨款支出决算情况说明</w:t>
      </w:r>
    </w:p>
    <w:p w14:paraId="62F32609">
      <w:pPr>
        <w:spacing w:line="640" w:lineRule="exact"/>
        <w:ind w:firstLine="640"/>
        <w:jc w:val="both"/>
        <w:outlineLvl w:val="3"/>
      </w:pPr>
      <w:r>
        <w:rPr>
          <w:rFonts w:ascii="楷体_GB2312" w:hAnsi="楷体_GB2312" w:eastAsia="楷体_GB2312"/>
          <w:b/>
          <w:sz w:val="32"/>
        </w:rPr>
        <w:t>（一）一般公共预算财政拨款支出决算总体情况</w:t>
      </w:r>
    </w:p>
    <w:p w14:paraId="7892B36B">
      <w:pPr>
        <w:spacing w:line="580" w:lineRule="exact"/>
        <w:ind w:firstLine="640"/>
        <w:jc w:val="both"/>
      </w:pPr>
      <w:r>
        <w:rPr>
          <w:rFonts w:ascii="仿宋_GB2312" w:hAnsi="仿宋_GB2312" w:eastAsia="仿宋_GB2312"/>
          <w:b/>
          <w:sz w:val="32"/>
        </w:rPr>
        <w:t>2024年度一般公共预算财政拨款支出3,086.49万元，</w:t>
      </w:r>
      <w:r>
        <w:rPr>
          <w:rFonts w:ascii="仿宋_GB2312" w:hAnsi="仿宋_GB2312" w:eastAsia="仿宋_GB2312"/>
          <w:b w:val="0"/>
          <w:sz w:val="32"/>
        </w:rPr>
        <w:t>占本年支出合计的87.77%。</w:t>
      </w:r>
      <w:r>
        <w:rPr>
          <w:rFonts w:ascii="仿宋_GB2312" w:hAnsi="仿宋_GB2312" w:eastAsia="仿宋_GB2312"/>
          <w:b/>
          <w:sz w:val="32"/>
        </w:rPr>
        <w:t>与上年相比，</w:t>
      </w:r>
      <w:r>
        <w:rPr>
          <w:rFonts w:ascii="仿宋_GB2312" w:hAnsi="仿宋_GB2312" w:eastAsia="仿宋_GB2312"/>
          <w:b w:val="0"/>
          <w:sz w:val="32"/>
        </w:rPr>
        <w:t>减少377.72万元，下降10.90%，主要原因是：本年减少村级组织活动场所建设、乡镇干部周转宿舍建设、困难群众救助补助项目资金、克孜勒阿瓦提乡发展</w:t>
      </w:r>
      <w:r>
        <w:rPr>
          <w:rFonts w:hint="eastAsia" w:ascii="仿宋_GB2312" w:hAnsi="仿宋_GB2312" w:eastAsia="仿宋_GB2312"/>
          <w:b w:val="0"/>
          <w:sz w:val="32"/>
          <w:lang w:eastAsia="zh-CN"/>
        </w:rPr>
        <w:t>新型农村集体经济</w:t>
      </w:r>
      <w:r>
        <w:rPr>
          <w:rFonts w:ascii="仿宋_GB2312" w:hAnsi="仿宋_GB2312" w:eastAsia="仿宋_GB2312"/>
          <w:b w:val="0"/>
          <w:sz w:val="32"/>
        </w:rPr>
        <w:t>组织项目等项目经费，导致相关经费减少。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年初预算数2,452.88万元，决算数3,086.49万元，预决算差异率25.83%，主要原因是：年中追加人员工资、社保、公积金基数调增部分资金；年中追加麦盖提县2024年美丽庭院建设等项目，导致预决算存在差异。</w:t>
      </w:r>
    </w:p>
    <w:p w14:paraId="19F25121">
      <w:pPr>
        <w:spacing w:line="640" w:lineRule="exact"/>
        <w:ind w:firstLine="640"/>
        <w:jc w:val="both"/>
        <w:outlineLvl w:val="3"/>
      </w:pPr>
      <w:r>
        <w:rPr>
          <w:rFonts w:ascii="楷体_GB2312" w:hAnsi="楷体_GB2312" w:eastAsia="楷体_GB2312"/>
          <w:b/>
          <w:sz w:val="32"/>
        </w:rPr>
        <w:t>（二）一般公共预算财政拨款支出决算结构情况</w:t>
      </w:r>
    </w:p>
    <w:p w14:paraId="1EAB19BB">
      <w:pPr>
        <w:spacing w:line="580" w:lineRule="exact"/>
        <w:ind w:firstLine="640"/>
        <w:jc w:val="both"/>
      </w:pPr>
      <w:r>
        <w:rPr>
          <w:rFonts w:ascii="仿宋_GB2312" w:hAnsi="仿宋_GB2312" w:eastAsia="仿宋_GB2312"/>
          <w:b w:val="0"/>
          <w:sz w:val="32"/>
        </w:rPr>
        <w:t>1.一般公共服务支出(类)2,136.51万元,占69.22%。</w:t>
      </w:r>
    </w:p>
    <w:p w14:paraId="1C5142FB">
      <w:pPr>
        <w:spacing w:line="580" w:lineRule="exact"/>
        <w:ind w:firstLine="640"/>
        <w:jc w:val="both"/>
      </w:pPr>
      <w:r>
        <w:rPr>
          <w:rFonts w:ascii="仿宋_GB2312" w:hAnsi="仿宋_GB2312" w:eastAsia="仿宋_GB2312"/>
          <w:b w:val="0"/>
          <w:sz w:val="32"/>
        </w:rPr>
        <w:t>2.文化旅游体育与传媒支出(类)14.26万元,占0.46%。</w:t>
      </w:r>
    </w:p>
    <w:p w14:paraId="2B4FBE8B">
      <w:pPr>
        <w:spacing w:line="580" w:lineRule="exact"/>
        <w:ind w:firstLine="640"/>
        <w:jc w:val="both"/>
      </w:pPr>
      <w:r>
        <w:rPr>
          <w:rFonts w:ascii="仿宋_GB2312" w:hAnsi="仿宋_GB2312" w:eastAsia="仿宋_GB2312"/>
          <w:b w:val="0"/>
          <w:sz w:val="32"/>
        </w:rPr>
        <w:t>3.社会保障和就业支出(类)258.59万元,占8.38%。</w:t>
      </w:r>
    </w:p>
    <w:p w14:paraId="06FCE35C">
      <w:pPr>
        <w:spacing w:line="580" w:lineRule="exact"/>
        <w:ind w:firstLine="640"/>
        <w:jc w:val="both"/>
      </w:pPr>
      <w:r>
        <w:rPr>
          <w:rFonts w:ascii="仿宋_GB2312" w:hAnsi="仿宋_GB2312" w:eastAsia="仿宋_GB2312"/>
          <w:b w:val="0"/>
          <w:sz w:val="32"/>
        </w:rPr>
        <w:t>4.卫生健康支出(类)109.36万元,占3.54%。</w:t>
      </w:r>
    </w:p>
    <w:p w14:paraId="738B05E3">
      <w:pPr>
        <w:spacing w:line="580" w:lineRule="exact"/>
        <w:ind w:firstLine="640"/>
        <w:jc w:val="both"/>
      </w:pPr>
      <w:r>
        <w:rPr>
          <w:rFonts w:ascii="仿宋_GB2312" w:hAnsi="仿宋_GB2312" w:eastAsia="仿宋_GB2312"/>
          <w:b w:val="0"/>
          <w:sz w:val="32"/>
        </w:rPr>
        <w:t>5.城乡社区支出(类)130.00万元,占4.21%。</w:t>
      </w:r>
    </w:p>
    <w:p w14:paraId="761096C1">
      <w:pPr>
        <w:spacing w:line="580" w:lineRule="exact"/>
        <w:ind w:firstLine="640"/>
        <w:jc w:val="both"/>
      </w:pPr>
      <w:r>
        <w:rPr>
          <w:rFonts w:ascii="仿宋_GB2312" w:hAnsi="仿宋_GB2312" w:eastAsia="仿宋_GB2312"/>
          <w:b w:val="0"/>
          <w:sz w:val="32"/>
        </w:rPr>
        <w:t>6.农林水支出(类)249.38万元,占8.08%。</w:t>
      </w:r>
    </w:p>
    <w:p w14:paraId="0C4F04BD">
      <w:pPr>
        <w:spacing w:line="580" w:lineRule="exact"/>
        <w:ind w:firstLine="640"/>
        <w:jc w:val="both"/>
      </w:pPr>
      <w:r>
        <w:rPr>
          <w:rFonts w:ascii="仿宋_GB2312" w:hAnsi="仿宋_GB2312" w:eastAsia="仿宋_GB2312"/>
          <w:b w:val="0"/>
          <w:sz w:val="32"/>
        </w:rPr>
        <w:t>7.住房保障支出(类)169.64万元,占5.50%。</w:t>
      </w:r>
    </w:p>
    <w:p w14:paraId="6D487F7C">
      <w:pPr>
        <w:spacing w:line="580" w:lineRule="exact"/>
        <w:ind w:firstLine="640"/>
        <w:jc w:val="both"/>
      </w:pPr>
      <w:r>
        <w:rPr>
          <w:rFonts w:ascii="仿宋_GB2312" w:hAnsi="仿宋_GB2312" w:eastAsia="仿宋_GB2312"/>
          <w:b w:val="0"/>
          <w:sz w:val="32"/>
        </w:rPr>
        <w:t>8.其他支出(类)18.76万元,占0.61%。</w:t>
      </w:r>
    </w:p>
    <w:p w14:paraId="4F0181E5">
      <w:pPr>
        <w:spacing w:line="640" w:lineRule="exact"/>
        <w:ind w:firstLine="640"/>
        <w:jc w:val="both"/>
        <w:outlineLvl w:val="3"/>
      </w:pPr>
      <w:r>
        <w:rPr>
          <w:rFonts w:ascii="楷体_GB2312" w:hAnsi="楷体_GB2312" w:eastAsia="楷体_GB2312"/>
          <w:b/>
          <w:sz w:val="32"/>
        </w:rPr>
        <w:t>（三）一般公共预算财政拨款支出决算具体情况</w:t>
      </w:r>
    </w:p>
    <w:p w14:paraId="7FE6C405">
      <w:pPr>
        <w:spacing w:line="580" w:lineRule="exact"/>
        <w:ind w:firstLine="640"/>
        <w:jc w:val="both"/>
      </w:pPr>
      <w:r>
        <w:rPr>
          <w:rFonts w:ascii="仿宋_GB2312" w:hAnsi="仿宋_GB2312" w:eastAsia="仿宋_GB2312"/>
          <w:b w:val="0"/>
          <w:sz w:val="32"/>
        </w:rPr>
        <w:t>1.一般公共服务支出(类)政府办公厅（室）及相关机构事务(款)行政运行(项):支出决算数为1,885.21万元，比上年决算减少25.94万元，下降1.36%,主要原因是：本年在职人员减少，相应人员经费较上年减少。</w:t>
      </w:r>
    </w:p>
    <w:p w14:paraId="3790F743">
      <w:pPr>
        <w:spacing w:line="580" w:lineRule="exact"/>
        <w:ind w:firstLine="640"/>
        <w:jc w:val="both"/>
      </w:pPr>
      <w:r>
        <w:rPr>
          <w:rFonts w:ascii="仿宋_GB2312" w:hAnsi="仿宋_GB2312" w:eastAsia="仿宋_GB2312"/>
          <w:b w:val="0"/>
          <w:sz w:val="32"/>
        </w:rPr>
        <w:t>2.一般公共服务支出(类)纪检监察事务(款)其他纪检监察事务支出(项):支出决算数为2.00万元，比上年决算增加0.50万元，增长33.33%,主要原因是：本年增加2024年中央政法纪检监察转移支付资金，导致相关经费增加。</w:t>
      </w:r>
    </w:p>
    <w:p w14:paraId="06967866">
      <w:pPr>
        <w:spacing w:line="580" w:lineRule="exact"/>
        <w:ind w:firstLine="640"/>
        <w:jc w:val="both"/>
      </w:pPr>
      <w:r>
        <w:rPr>
          <w:rFonts w:ascii="仿宋_GB2312" w:hAnsi="仿宋_GB2312" w:eastAsia="仿宋_GB2312"/>
          <w:b w:val="0"/>
          <w:sz w:val="32"/>
        </w:rPr>
        <w:t>3.一般公共服务支出(类)组织事务(款)其他组织事务支出(项):支出决算数为249.30万元，比上年决算增加152.45万元，增长157.41%,主要原因是：本年增加为民办实事项目经费等项目，导致经费增加。</w:t>
      </w:r>
    </w:p>
    <w:p w14:paraId="21D4B62C">
      <w:pPr>
        <w:spacing w:line="580" w:lineRule="exact"/>
        <w:ind w:firstLine="640"/>
        <w:jc w:val="both"/>
      </w:pPr>
      <w:r>
        <w:rPr>
          <w:rFonts w:ascii="仿宋_GB2312" w:hAnsi="仿宋_GB2312" w:eastAsia="仿宋_GB2312"/>
          <w:b w:val="0"/>
          <w:sz w:val="32"/>
        </w:rPr>
        <w:t>4.文化旅游体育与传媒支出(类)文化和旅游(款)群众文化(项):支出决算数为14.26万元，比上年决算增加14.26万元，增长100.00%,主要原因是：本年度功能科目调整，中央补助地方公共服务体系建设补助资金项目上年度其他文化旅游体育与传媒支出科目列支，本年在群众文化科目列支，导致经费较上年增加。</w:t>
      </w:r>
    </w:p>
    <w:p w14:paraId="67EF55E2">
      <w:pPr>
        <w:spacing w:line="580" w:lineRule="exact"/>
        <w:ind w:firstLine="640"/>
        <w:jc w:val="both"/>
      </w:pPr>
      <w:r>
        <w:rPr>
          <w:rFonts w:ascii="仿宋_GB2312" w:hAnsi="仿宋_GB2312" w:eastAsia="仿宋_GB2312"/>
          <w:b w:val="0"/>
          <w:sz w:val="32"/>
        </w:rPr>
        <w:t>5.文化旅游体育与传媒支出(类)其他文化旅游体育与传媒支出(款)其他文化旅游体育与传媒支出(项):支出决算数为0.00万元，比上年决算减少62.00万元，下降100.00%,主要原因是：本年度功能科目调整，中央补助地方公共服务体系建设补助资金项目上年度其他文化旅游体育与传媒支出科目列支，本年在群众文化科目列支，导致经费较上年减少。</w:t>
      </w:r>
    </w:p>
    <w:p w14:paraId="03548624">
      <w:pPr>
        <w:spacing w:line="580" w:lineRule="exact"/>
        <w:ind w:firstLine="640"/>
        <w:jc w:val="both"/>
      </w:pPr>
      <w:r>
        <w:rPr>
          <w:rFonts w:ascii="仿宋_GB2312" w:hAnsi="仿宋_GB2312" w:eastAsia="仿宋_GB2312"/>
          <w:b w:val="0"/>
          <w:sz w:val="32"/>
        </w:rPr>
        <w:t>6.社会保障和就业支出(类)民政管理事务(款)其他民政管理事务支出(项):支出决算数为5.00万元，比上年决算减少3.00万元，下降37.50%,主要原因是：本年度减少幸福大院冬季取暖电费项目，导致支出减少。</w:t>
      </w:r>
    </w:p>
    <w:p w14:paraId="0CFF5096">
      <w:pPr>
        <w:spacing w:line="580" w:lineRule="exact"/>
        <w:ind w:firstLine="640"/>
        <w:jc w:val="both"/>
      </w:pPr>
      <w:r>
        <w:rPr>
          <w:rFonts w:ascii="仿宋_GB2312" w:hAnsi="仿宋_GB2312" w:eastAsia="仿宋_GB2312"/>
          <w:b w:val="0"/>
          <w:sz w:val="32"/>
        </w:rPr>
        <w:t>7.社会保障和就业支出(类)行政事业单位养老支出(款)行政单位离退休(项):支出决算数为26.53万元，比上年决算增加7.59万元，增长40.07%,主要原因是：本年增加退休人员基础绩效奖，退休费支出增加。</w:t>
      </w:r>
    </w:p>
    <w:p w14:paraId="567281B7">
      <w:pPr>
        <w:spacing w:line="580" w:lineRule="exact"/>
        <w:ind w:firstLine="640"/>
        <w:jc w:val="both"/>
      </w:pPr>
      <w:r>
        <w:rPr>
          <w:rFonts w:ascii="仿宋_GB2312" w:hAnsi="仿宋_GB2312" w:eastAsia="仿宋_GB2312"/>
          <w:b w:val="0"/>
          <w:sz w:val="32"/>
        </w:rPr>
        <w:t>8.社会保障和就业支出(类)行政事业单位养老支出(款)机关事业单位基本养老保险缴费支出(项):支出决算数为213.37万元，比上年决算增加4.72万元，增长2.26%,主要原因是：本年在职人员工资基数调增，养老缴费基数上涨，相应支出增加。</w:t>
      </w:r>
    </w:p>
    <w:p w14:paraId="1E649677">
      <w:pPr>
        <w:spacing w:line="580" w:lineRule="exact"/>
        <w:ind w:firstLine="640"/>
        <w:jc w:val="both"/>
      </w:pPr>
      <w:r>
        <w:rPr>
          <w:rFonts w:ascii="仿宋_GB2312" w:hAnsi="仿宋_GB2312" w:eastAsia="仿宋_GB2312"/>
          <w:b w:val="0"/>
          <w:sz w:val="32"/>
        </w:rPr>
        <w:t>9.社会保障和就业支出(类)行政事业单位养老支出(款)机关事业单位职业年金缴费支出(项):支出决算数为3.68万元，比上年决算减少27.62万元，下降88.24%,主要原因是：本年新增退休人员较上年减少，导致职业年金缴费支出减少。</w:t>
      </w:r>
    </w:p>
    <w:p w14:paraId="47E197AA">
      <w:pPr>
        <w:spacing w:line="580" w:lineRule="exact"/>
        <w:ind w:firstLine="640"/>
        <w:jc w:val="both"/>
      </w:pPr>
      <w:r>
        <w:rPr>
          <w:rFonts w:ascii="仿宋_GB2312" w:hAnsi="仿宋_GB2312" w:eastAsia="仿宋_GB2312"/>
          <w:b w:val="0"/>
          <w:sz w:val="32"/>
        </w:rPr>
        <w:t>10.社会保障和就业支出(类)临时救助(款)临时救助支出(项):支出决算数为10.00万元，比上年决算减少73.93万元，下降88.09%,主要原因是：本年度困难群众救助补助项目资金减少，导致相关经费减少。</w:t>
      </w:r>
    </w:p>
    <w:p w14:paraId="508BDC92">
      <w:pPr>
        <w:spacing w:line="580" w:lineRule="exact"/>
        <w:ind w:firstLine="640"/>
        <w:jc w:val="both"/>
      </w:pPr>
      <w:r>
        <w:rPr>
          <w:rFonts w:ascii="仿宋_GB2312" w:hAnsi="仿宋_GB2312" w:eastAsia="仿宋_GB2312"/>
          <w:b w:val="0"/>
          <w:sz w:val="32"/>
        </w:rPr>
        <w:t>11.卫生健康支出(类)行政事业单位医疗(款)行政单位医疗(项):支出决算数为90.76万元，比上年决算增加2.08万元，增长2.35%,主要原因是：本年在职人员工资基数调增，医疗缴费基数上涨，相应支出增加。</w:t>
      </w:r>
    </w:p>
    <w:p w14:paraId="5A103CDB">
      <w:pPr>
        <w:spacing w:line="580" w:lineRule="exact"/>
        <w:ind w:firstLine="640"/>
        <w:jc w:val="both"/>
      </w:pPr>
      <w:r>
        <w:rPr>
          <w:rFonts w:ascii="仿宋_GB2312" w:hAnsi="仿宋_GB2312" w:eastAsia="仿宋_GB2312"/>
          <w:b w:val="0"/>
          <w:sz w:val="32"/>
        </w:rPr>
        <w:t>12.卫生健康支出(类)行政事业单位医疗(款)公务员医疗补助(项):支出决算数为18.60万元，比上年决算增加0.22万元，增长1.20%,主要原因是：本年在职人员工资基数调增，医疗缴费基数上涨，相应支出增加。</w:t>
      </w:r>
    </w:p>
    <w:p w14:paraId="386AC2F4">
      <w:pPr>
        <w:spacing w:line="580" w:lineRule="exact"/>
        <w:ind w:firstLine="640"/>
        <w:jc w:val="both"/>
      </w:pPr>
      <w:r>
        <w:rPr>
          <w:rFonts w:ascii="仿宋_GB2312" w:hAnsi="仿宋_GB2312" w:eastAsia="仿宋_GB2312"/>
          <w:b w:val="0"/>
          <w:sz w:val="32"/>
        </w:rPr>
        <w:t>13.城乡社区支出(类)城乡社区公共设施(款)其他城乡社区公共设施支出(项):支出决算数为130.00万元，比上年决算增加130.00万元，增长100.00%,主要原因是：本年增加麦盖提县克孜勒阿瓦提乡五小工程建设项目，导致相关经费增加。</w:t>
      </w:r>
    </w:p>
    <w:p w14:paraId="17AA7F20">
      <w:pPr>
        <w:spacing w:line="580" w:lineRule="exact"/>
        <w:ind w:firstLine="640"/>
        <w:jc w:val="both"/>
      </w:pPr>
      <w:r>
        <w:rPr>
          <w:rFonts w:ascii="仿宋_GB2312" w:hAnsi="仿宋_GB2312" w:eastAsia="仿宋_GB2312"/>
          <w:b w:val="0"/>
          <w:sz w:val="32"/>
        </w:rPr>
        <w:t>14.农林水支出(类)巩固脱贫攻坚成果衔接乡村振兴(款)生产发展(项):支出决算数为87.66万元，比上年决算减少218.34万元，下降71.35%,主要原因是：本年度减少克孜勒阿瓦提乡发展新型村集体经济组织项目，导致相关经费减少。</w:t>
      </w:r>
    </w:p>
    <w:p w14:paraId="1C73D97B">
      <w:pPr>
        <w:spacing w:line="580" w:lineRule="exact"/>
        <w:ind w:firstLine="640"/>
        <w:jc w:val="both"/>
      </w:pPr>
      <w:r>
        <w:rPr>
          <w:rFonts w:ascii="仿宋_GB2312" w:hAnsi="仿宋_GB2312" w:eastAsia="仿宋_GB2312"/>
          <w:b w:val="0"/>
          <w:sz w:val="32"/>
        </w:rPr>
        <w:t>15.农林水支出(类)农村综合改革(款)对村级公益事业建设的补助(项):支出决算数为50.00万元，比上年决算增加50.00万元，增长100.00%,主要原因是：本年增加中央综合改革转移支付资金项目（阔纳巴扎村），导致相关经费增加。</w:t>
      </w:r>
    </w:p>
    <w:p w14:paraId="5B5603EA">
      <w:pPr>
        <w:spacing w:line="580" w:lineRule="exact"/>
        <w:ind w:firstLine="640"/>
        <w:jc w:val="both"/>
      </w:pPr>
      <w:r>
        <w:rPr>
          <w:rFonts w:ascii="仿宋_GB2312" w:hAnsi="仿宋_GB2312" w:eastAsia="仿宋_GB2312"/>
          <w:b w:val="0"/>
          <w:sz w:val="32"/>
        </w:rPr>
        <w:t>16.农林水支出(类)其他农林水支出(款)其他农林水支出(项):支出决算数为111.72万元，比上年决算增加111.72万元，增长100.00%,主要原因是：本年增加麦盖提县2024年美丽庭院建设项目，导致相关经费增加。</w:t>
      </w:r>
    </w:p>
    <w:p w14:paraId="31071011">
      <w:pPr>
        <w:spacing w:line="580" w:lineRule="exact"/>
        <w:ind w:firstLine="640"/>
        <w:jc w:val="both"/>
      </w:pPr>
      <w:r>
        <w:rPr>
          <w:rFonts w:ascii="仿宋_GB2312" w:hAnsi="仿宋_GB2312" w:eastAsia="仿宋_GB2312"/>
          <w:b w:val="0"/>
          <w:sz w:val="32"/>
        </w:rPr>
        <w:t>17.住房保障支出(类)住房改革支出(款)住房公积金(项):支出决算数为169.64万元，比上年决算增加20.23万元，增长13.54%,主要原因是：本年在职人员工资基数调增，公积金缴费基数上涨，相应支出增加。</w:t>
      </w:r>
    </w:p>
    <w:p w14:paraId="3CFA7E7C">
      <w:pPr>
        <w:spacing w:line="580" w:lineRule="exact"/>
        <w:ind w:firstLine="640"/>
        <w:jc w:val="both"/>
      </w:pPr>
      <w:r>
        <w:rPr>
          <w:rFonts w:ascii="仿宋_GB2312" w:hAnsi="仿宋_GB2312" w:eastAsia="仿宋_GB2312"/>
          <w:b w:val="0"/>
          <w:sz w:val="32"/>
        </w:rPr>
        <w:t>18.其他支出(类)其他支出(款)其他支出(项):支出决算数为18.76万元，比上年决算减少460.66万元，下降96.09%,主要原因是：本年减少村级组织活动场所建设、乡镇干部周转宿舍建设等项目经费，导致相关经费减少。</w:t>
      </w:r>
    </w:p>
    <w:p w14:paraId="05DED0CF">
      <w:pPr>
        <w:spacing w:line="640" w:lineRule="exact"/>
        <w:ind w:firstLine="640"/>
        <w:jc w:val="both"/>
        <w:outlineLvl w:val="2"/>
      </w:pPr>
      <w:r>
        <w:rPr>
          <w:rFonts w:ascii="黑体" w:hAnsi="黑体" w:eastAsia="黑体"/>
          <w:sz w:val="32"/>
        </w:rPr>
        <w:t>六、一般公共预算财政拨款基本支出决算情况说明</w:t>
      </w:r>
    </w:p>
    <w:p w14:paraId="5B68ACE7">
      <w:pPr>
        <w:spacing w:line="580" w:lineRule="exact"/>
        <w:ind w:firstLine="640"/>
        <w:jc w:val="both"/>
      </w:pPr>
      <w:r>
        <w:rPr>
          <w:rFonts w:ascii="仿宋_GB2312" w:hAnsi="仿宋_GB2312" w:eastAsia="仿宋_GB2312"/>
          <w:b w:val="0"/>
          <w:sz w:val="32"/>
        </w:rPr>
        <w:t>2024年度一般公共预算财政拨款基本支出2,407.80万元，其中：</w:t>
      </w:r>
      <w:r>
        <w:rPr>
          <w:rFonts w:ascii="仿宋_GB2312" w:hAnsi="仿宋_GB2312" w:eastAsia="仿宋_GB2312"/>
          <w:b/>
          <w:sz w:val="32"/>
        </w:rPr>
        <w:t>人员经费2,247.46万元，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w:t>
      </w:r>
    </w:p>
    <w:p w14:paraId="696BC620">
      <w:pPr>
        <w:spacing w:line="580" w:lineRule="exact"/>
        <w:ind w:firstLine="640"/>
        <w:jc w:val="both"/>
      </w:pPr>
      <w:r>
        <w:rPr>
          <w:rFonts w:ascii="仿宋_GB2312" w:hAnsi="仿宋_GB2312" w:eastAsia="仿宋_GB2312"/>
          <w:b/>
          <w:sz w:val="32"/>
        </w:rPr>
        <w:t>公用经费160.34万元，</w:t>
      </w:r>
      <w:r>
        <w:rPr>
          <w:rFonts w:ascii="仿宋_GB2312" w:hAnsi="仿宋_GB2312" w:eastAsia="仿宋_GB2312"/>
          <w:b w:val="0"/>
          <w:sz w:val="32"/>
        </w:rPr>
        <w:t>包括：办公费、印刷费、水费、电费、邮电费、取暖费、差旅费、维修（护）费、专用材料费、委托业务费、公务用车运行维护费、其他商品和服务支出。</w:t>
      </w:r>
    </w:p>
    <w:p w14:paraId="12AE8764">
      <w:pPr>
        <w:spacing w:line="640" w:lineRule="exact"/>
        <w:ind w:firstLine="640"/>
        <w:jc w:val="both"/>
        <w:outlineLvl w:val="2"/>
      </w:pPr>
      <w:r>
        <w:rPr>
          <w:rFonts w:ascii="黑体" w:hAnsi="黑体" w:eastAsia="黑体"/>
          <w:sz w:val="32"/>
        </w:rPr>
        <w:t>七、政府性基金预算财政拨款收入支出决算情况说明</w:t>
      </w:r>
    </w:p>
    <w:p w14:paraId="1236190F">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0F7EF78F">
      <w:pPr>
        <w:spacing w:line="640" w:lineRule="exact"/>
        <w:ind w:firstLine="640"/>
        <w:jc w:val="both"/>
        <w:outlineLvl w:val="2"/>
      </w:pPr>
      <w:r>
        <w:rPr>
          <w:rFonts w:ascii="黑体" w:hAnsi="黑体" w:eastAsia="黑体"/>
          <w:sz w:val="32"/>
        </w:rPr>
        <w:t>八、国有资本经营预算财政拨款收入支出决算情况说明</w:t>
      </w:r>
    </w:p>
    <w:p w14:paraId="42A1CD10">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C26D8AE">
      <w:pPr>
        <w:spacing w:line="640" w:lineRule="exact"/>
        <w:ind w:firstLine="640"/>
        <w:jc w:val="both"/>
        <w:outlineLvl w:val="2"/>
      </w:pPr>
      <w:r>
        <w:rPr>
          <w:rFonts w:ascii="黑体" w:hAnsi="黑体" w:eastAsia="黑体"/>
          <w:sz w:val="32"/>
        </w:rPr>
        <w:t>九、财政拨款“三公”经费支出决算情况说明</w:t>
      </w:r>
    </w:p>
    <w:p w14:paraId="2B051572">
      <w:pPr>
        <w:spacing w:line="580" w:lineRule="exact"/>
        <w:ind w:firstLine="640"/>
        <w:jc w:val="both"/>
      </w:pPr>
      <w:r>
        <w:rPr>
          <w:rFonts w:ascii="仿宋_GB2312" w:hAnsi="仿宋_GB2312" w:eastAsia="仿宋_GB2312"/>
          <w:b/>
          <w:sz w:val="32"/>
        </w:rPr>
        <w:t>2024年度财政拨款“三公”经费支出15.00万元，</w:t>
      </w:r>
      <w:r>
        <w:rPr>
          <w:rFonts w:ascii="仿宋_GB2312" w:hAnsi="仿宋_GB2312" w:eastAsia="仿宋_GB2312"/>
          <w:b w:val="0"/>
          <w:sz w:val="32"/>
        </w:rPr>
        <w:t>比上年增加2.23万元，增长17.46%，主要原因是：本年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15.00万元，占100.00%，比上年增加2.23万元，增长17.46%，主要原因是：本年因业务需求，用车次数增加，燃油费增加，导致公务用车运行维护费较上年增加。公务接待费支出0.00万元，占0.00%，比上年增加0.00万元，增长0.00%，主要原因是：2023年与2024年均未安排公务接待费支出。</w:t>
      </w:r>
    </w:p>
    <w:p w14:paraId="4B2DCDB2">
      <w:pPr>
        <w:spacing w:line="580" w:lineRule="exact"/>
        <w:ind w:firstLine="640"/>
        <w:jc w:val="both"/>
      </w:pPr>
      <w:r>
        <w:rPr>
          <w:rFonts w:ascii="仿宋_GB2312" w:hAnsi="仿宋_GB2312" w:eastAsia="仿宋_GB2312"/>
          <w:b/>
          <w:sz w:val="32"/>
        </w:rPr>
        <w:t>具体情况如下：</w:t>
      </w:r>
    </w:p>
    <w:p w14:paraId="4DD6781D">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9991F56">
      <w:pPr>
        <w:spacing w:line="580" w:lineRule="exact"/>
        <w:ind w:firstLine="640"/>
        <w:jc w:val="both"/>
      </w:pPr>
      <w:r>
        <w:rPr>
          <w:rFonts w:ascii="仿宋_GB2312" w:hAnsi="仿宋_GB2312" w:eastAsia="仿宋_GB2312"/>
          <w:b w:val="0"/>
          <w:sz w:val="32"/>
        </w:rPr>
        <w:t>公务用车购置及运行维护费15.00万元，其中：公务用车购置费0.00万元，公务用车运行维护费15.00万元。公务用车运行维护费开支内容包括车辆燃油费、保险费、维修维护费。公务用车购置数0辆，公务用车保有量7辆。国有资产占用情况中固定资产车辆7辆，与公务用车保有量差异原因是：本单位固定资产车辆与公务用车保有量一致无差异。</w:t>
      </w:r>
    </w:p>
    <w:p w14:paraId="654A7719">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F044A5F">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15.00万元，决算数15.00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15.00万元，决算数15.00万元，预决算差异率0.00%，主要原因是：严格按照预算执行，预决算无差异。公务接待费全年预算数0.00万元，决算数0.00万元，预决算差异率0.00%，主要原因是：本单位无公务接待费。</w:t>
      </w:r>
    </w:p>
    <w:p w14:paraId="58905FB4">
      <w:pPr>
        <w:spacing w:line="640" w:lineRule="exact"/>
        <w:ind w:firstLine="640"/>
        <w:jc w:val="both"/>
        <w:outlineLvl w:val="2"/>
      </w:pPr>
      <w:r>
        <w:rPr>
          <w:rFonts w:ascii="黑体" w:hAnsi="黑体" w:eastAsia="黑体"/>
          <w:sz w:val="32"/>
        </w:rPr>
        <w:t>十、其他重要事项的情况说明</w:t>
      </w:r>
    </w:p>
    <w:p w14:paraId="4B30DF90">
      <w:pPr>
        <w:spacing w:line="640" w:lineRule="exact"/>
        <w:ind w:firstLine="640"/>
        <w:jc w:val="both"/>
        <w:outlineLvl w:val="3"/>
      </w:pPr>
      <w:r>
        <w:rPr>
          <w:rFonts w:ascii="楷体_GB2312" w:hAnsi="楷体_GB2312" w:eastAsia="楷体_GB2312"/>
          <w:b/>
          <w:sz w:val="32"/>
        </w:rPr>
        <w:t>（一）机关运行经费及公用经费支出情况</w:t>
      </w:r>
    </w:p>
    <w:p w14:paraId="583B0899">
      <w:pPr>
        <w:spacing w:line="580" w:lineRule="exact"/>
        <w:ind w:firstLine="640"/>
        <w:jc w:val="both"/>
      </w:pPr>
      <w:r>
        <w:rPr>
          <w:rFonts w:ascii="仿宋_GB2312" w:hAnsi="仿宋_GB2312" w:eastAsia="仿宋_GB2312"/>
          <w:b w:val="0"/>
          <w:sz w:val="32"/>
        </w:rPr>
        <w:t>2024年度麦盖提县克孜勒阿瓦提乡人民政府（行政单位和参照公务员法管理事业单位）机关运行经费支出160.34万元，比上年减少45.87万元，下降22.24%，主要原因是：本年减少办公经费、委托业务费等，导致机关运行经费支出减少。</w:t>
      </w:r>
    </w:p>
    <w:p w14:paraId="51E35C8B">
      <w:pPr>
        <w:spacing w:line="640" w:lineRule="exact"/>
        <w:ind w:firstLine="640"/>
        <w:jc w:val="both"/>
        <w:outlineLvl w:val="3"/>
      </w:pPr>
      <w:r>
        <w:rPr>
          <w:rFonts w:ascii="楷体_GB2312" w:hAnsi="楷体_GB2312" w:eastAsia="楷体_GB2312"/>
          <w:b/>
          <w:sz w:val="32"/>
        </w:rPr>
        <w:t>（二）政府采购情况</w:t>
      </w:r>
    </w:p>
    <w:p w14:paraId="3B586556">
      <w:pPr>
        <w:spacing w:line="580" w:lineRule="exact"/>
        <w:ind w:firstLine="640"/>
        <w:jc w:val="both"/>
      </w:pPr>
      <w:r>
        <w:rPr>
          <w:rFonts w:ascii="仿宋_GB2312" w:hAnsi="仿宋_GB2312" w:eastAsia="仿宋_GB2312"/>
          <w:b w:val="0"/>
          <w:sz w:val="32"/>
        </w:rPr>
        <w:t>2024年度政府采购支出总额90.11万元，其中：政府采购货物支出50.19万元、政府采购工程支出38.99万元、政府采购服务支出0.93万元。</w:t>
      </w:r>
    </w:p>
    <w:p w14:paraId="71C246E8">
      <w:pPr>
        <w:spacing w:line="580" w:lineRule="exact"/>
        <w:ind w:firstLine="640"/>
        <w:jc w:val="both"/>
      </w:pPr>
      <w:r>
        <w:rPr>
          <w:rFonts w:ascii="仿宋_GB2312" w:hAnsi="仿宋_GB2312" w:eastAsia="仿宋_GB2312"/>
          <w:b w:val="0"/>
          <w:sz w:val="32"/>
        </w:rPr>
        <w:t>授予中小企业合同金额87.40万元，占政府采购支出总额的96.99%，其中：授予小微企业合同金额87.00万元，占政府采购支出总额的96.55%。</w:t>
      </w:r>
    </w:p>
    <w:p w14:paraId="60852AB8">
      <w:pPr>
        <w:spacing w:line="640" w:lineRule="exact"/>
        <w:ind w:firstLine="640"/>
        <w:jc w:val="both"/>
        <w:outlineLvl w:val="3"/>
      </w:pPr>
      <w:r>
        <w:rPr>
          <w:rFonts w:ascii="楷体_GB2312" w:hAnsi="楷体_GB2312" w:eastAsia="楷体_GB2312"/>
          <w:b/>
          <w:sz w:val="32"/>
        </w:rPr>
        <w:t>（三）国有资产占用情况说明</w:t>
      </w:r>
    </w:p>
    <w:p w14:paraId="7FA5A6A2">
      <w:pPr>
        <w:spacing w:line="580" w:lineRule="exact"/>
        <w:ind w:firstLine="640"/>
        <w:jc w:val="both"/>
      </w:pPr>
      <w:r>
        <w:rPr>
          <w:rFonts w:ascii="仿宋_GB2312" w:hAnsi="仿宋_GB2312" w:eastAsia="仿宋_GB2312"/>
          <w:b w:val="0"/>
          <w:sz w:val="32"/>
        </w:rPr>
        <w:t>截至2024年12月31日，房屋6,286.24平方米，价值1,184.52万元。车辆7辆，价值43.35万元，其中：副部（省）级及以上领导用车0辆、主要负责人用车0辆、机要通信用车0辆、应急保障用车0辆、执法执勤用车0辆、特种专业技术用车0辆、离退休干部服务用车0辆、其他用车7辆，其他用车主要是：一般公务用车。单价100万元（含）以上设备（不含车辆）0台（套）。</w:t>
      </w:r>
    </w:p>
    <w:p w14:paraId="0946A751">
      <w:pPr>
        <w:spacing w:line="640" w:lineRule="exact"/>
        <w:ind w:firstLine="640"/>
        <w:jc w:val="both"/>
        <w:outlineLvl w:val="2"/>
      </w:pPr>
      <w:r>
        <w:rPr>
          <w:rFonts w:ascii="黑体" w:hAnsi="黑体" w:eastAsia="黑体"/>
          <w:sz w:val="32"/>
        </w:rPr>
        <w:t>十一、预算绩效的情况说明</w:t>
      </w:r>
    </w:p>
    <w:p w14:paraId="08D1F3F1">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3,533.96万元，实际执行总额3,516.55万元；预算绩效评价项目3个，全年预算数303.74万元，全年执行数303.74万元。预算绩效管理取得的成效：一是打造生态、环保、科技、节能型乡村的形象；二是改善了麦盖提县克孜勒阿瓦提乡的基层文化活动设施与乡村振兴战略建设不协调的状况，完善基层文化活动设施，改善人居环境，提高人民生活水平，有利于和谐社会的构建。发现的问题及原因：一是预算绩效观念不深入。</w:t>
      </w:r>
      <w:r>
        <w:rPr>
          <w:rFonts w:hint="eastAsia" w:ascii="仿宋_GB2312" w:hAnsi="仿宋_GB2312" w:eastAsia="仿宋_GB2312"/>
          <w:b w:val="0"/>
          <w:sz w:val="32"/>
          <w:lang w:eastAsia="zh-CN"/>
        </w:rPr>
        <w:t>本单位</w:t>
      </w:r>
      <w:r>
        <w:rPr>
          <w:rFonts w:ascii="仿宋_GB2312" w:hAnsi="仿宋_GB2312" w:eastAsia="仿宋_GB2312"/>
          <w:b w:val="0"/>
          <w:sz w:val="32"/>
        </w:rPr>
        <w:t>在日常财务工作中存在着一定程度的“重分配、轻管理、重支出、轻绩效”的情况，造成该问题的主要原因是自身绩效理念较薄弱，在绩效目标指标编制上仍有缺失，需要进一步加强对绩效管理工作的重视程度；二是预算绩效规范管理有盲点。在县财政逐步加强绩效管理的情况下，</w:t>
      </w:r>
      <w:r>
        <w:rPr>
          <w:rFonts w:hint="eastAsia" w:ascii="仿宋_GB2312" w:hAnsi="仿宋_GB2312" w:eastAsia="仿宋_GB2312"/>
          <w:b w:val="0"/>
          <w:sz w:val="32"/>
          <w:lang w:eastAsia="zh-CN"/>
        </w:rPr>
        <w:t>本单位</w:t>
      </w:r>
      <w:r>
        <w:rPr>
          <w:rFonts w:ascii="仿宋_GB2312" w:hAnsi="仿宋_GB2312" w:eastAsia="仿宋_GB2312"/>
          <w:b w:val="0"/>
          <w:sz w:val="32"/>
        </w:rPr>
        <w:t>财务人员面对当前绩效管理工作既没有现成的经验可供借鉴，又缺乏专业性很强的技能储备，只能是边工作、边学习、边积累，短期内部分工作只能停留在表面，难以做到程序规范、管理科学，难以满足当前绩效管理要求。下一步改进措施：一是促进乡镇可持续发展。“五小”用房的建设作为乡村振兴战略中文化振兴公共设施建设的重要组成部分，是乡镇发展的硬件，本工程的实施将有力</w:t>
      </w:r>
      <w:r>
        <w:rPr>
          <w:rFonts w:hint="eastAsia" w:ascii="仿宋_GB2312" w:hAnsi="仿宋_GB2312" w:eastAsia="仿宋_GB2312"/>
          <w:b w:val="0"/>
          <w:sz w:val="32"/>
          <w:lang w:eastAsia="zh-CN"/>
        </w:rPr>
        <w:t>地</w:t>
      </w:r>
      <w:r>
        <w:rPr>
          <w:rFonts w:ascii="仿宋_GB2312" w:hAnsi="仿宋_GB2312" w:eastAsia="仿宋_GB2312"/>
          <w:b w:val="0"/>
          <w:sz w:val="32"/>
        </w:rPr>
        <w:t>促进可持续发展，改善乡镇的硬件环境，推动麦盖提县的经济发展和城镇繁荣；二是强化管理，强化制度。具体附整体支出绩效自评表，项目支出绩效自评表和评价报告。</w:t>
      </w:r>
    </w:p>
    <w:p w14:paraId="7C16B710">
      <w:r>
        <w:br w:type="page"/>
      </w:r>
    </w:p>
    <w:tbl>
      <w:tblPr>
        <w:tblStyle w:val="9"/>
        <w:tblW w:w="8847" w:type="dxa"/>
        <w:tblInd w:w="0" w:type="dxa"/>
        <w:tblLayout w:type="fixed"/>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D7F17AC">
        <w:tblPrEx>
          <w:tblCellMar>
            <w:top w:w="0" w:type="dxa"/>
            <w:left w:w="108" w:type="dxa"/>
            <w:bottom w:w="0" w:type="dxa"/>
            <w:right w:w="108" w:type="dxa"/>
          </w:tblCellMar>
        </w:tblPrEx>
        <w:tc>
          <w:tcPr>
            <w:tcW w:w="8847" w:type="dxa"/>
            <w:gridSpan w:val="9"/>
            <w:vAlign w:val="center"/>
          </w:tcPr>
          <w:p w14:paraId="7E96D9CA">
            <w:pPr>
              <w:jc w:val="center"/>
            </w:pPr>
            <w:r>
              <w:rPr>
                <w:rFonts w:ascii="宋体" w:hAnsi="宋体" w:eastAsia="宋体"/>
                <w:sz w:val="24"/>
              </w:rPr>
              <w:t>单位整体支出绩效自评表</w:t>
            </w:r>
          </w:p>
        </w:tc>
      </w:tr>
      <w:tr w14:paraId="150A67C6">
        <w:tblPrEx>
          <w:tblCellMar>
            <w:top w:w="0" w:type="dxa"/>
            <w:left w:w="108" w:type="dxa"/>
            <w:bottom w:w="0" w:type="dxa"/>
            <w:right w:w="108" w:type="dxa"/>
          </w:tblCellMar>
        </w:tblPrEx>
        <w:tc>
          <w:tcPr>
            <w:tcW w:w="8847" w:type="dxa"/>
            <w:gridSpan w:val="9"/>
            <w:vAlign w:val="center"/>
          </w:tcPr>
          <w:p w14:paraId="4FC06180">
            <w:pPr>
              <w:jc w:val="center"/>
            </w:pPr>
            <w:r>
              <w:rPr>
                <w:rFonts w:ascii="宋体" w:hAnsi="宋体" w:eastAsia="宋体"/>
                <w:sz w:val="24"/>
              </w:rPr>
              <w:t>（2024年度）</w:t>
            </w:r>
          </w:p>
        </w:tc>
      </w:tr>
      <w:tr w14:paraId="45E9E76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0B4288">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F6FF1F0">
            <w:pPr>
              <w:jc w:val="center"/>
            </w:pPr>
            <w:r>
              <w:rPr>
                <w:rFonts w:ascii="宋体" w:hAnsi="宋体" w:eastAsia="宋体"/>
                <w:sz w:val="16"/>
              </w:rPr>
              <w:t>麦盖提县克孜勒阿瓦提乡人民政府</w:t>
            </w:r>
          </w:p>
        </w:tc>
      </w:tr>
      <w:tr w14:paraId="341BDA2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D50B39">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5BFDFC">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F6F630">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DACEFC">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3C1C80">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B8530F">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D62D43">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6784EF">
            <w:pPr>
              <w:jc w:val="center"/>
            </w:pPr>
            <w:r>
              <w:rPr>
                <w:rFonts w:ascii="宋体" w:hAnsi="宋体" w:eastAsia="宋体"/>
                <w:sz w:val="16"/>
              </w:rPr>
              <w:t>得分</w:t>
            </w:r>
          </w:p>
        </w:tc>
      </w:tr>
      <w:tr w14:paraId="2FF634B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AD7B6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35765A">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0D3B09">
            <w:pPr>
              <w:jc w:val="center"/>
            </w:pPr>
            <w:r>
              <w:rPr>
                <w:rFonts w:ascii="宋体" w:hAnsi="宋体" w:eastAsia="宋体"/>
                <w:sz w:val="16"/>
              </w:rPr>
              <w:t>2,452.87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5CD4D0">
            <w:pPr>
              <w:jc w:val="center"/>
            </w:pPr>
            <w:r>
              <w:rPr>
                <w:rFonts w:ascii="宋体" w:hAnsi="宋体" w:eastAsia="宋体"/>
                <w:sz w:val="16"/>
              </w:rPr>
              <w:t>3,533.96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63C624">
            <w:pPr>
              <w:jc w:val="center"/>
            </w:pPr>
            <w:r>
              <w:rPr>
                <w:rFonts w:ascii="宋体" w:hAnsi="宋体" w:eastAsia="宋体"/>
                <w:sz w:val="16"/>
              </w:rPr>
              <w:t>3,516.55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62ACA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34C8B0">
            <w:pPr>
              <w:jc w:val="center"/>
            </w:pPr>
            <w:r>
              <w:rPr>
                <w:rFonts w:ascii="宋体" w:hAnsi="宋体" w:eastAsia="宋体"/>
                <w:sz w:val="16"/>
              </w:rPr>
              <w:t>99.51%</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73AC78">
            <w:pPr>
              <w:jc w:val="center"/>
            </w:pPr>
            <w:r>
              <w:rPr>
                <w:rFonts w:ascii="宋体" w:hAnsi="宋体" w:eastAsia="宋体"/>
                <w:sz w:val="16"/>
              </w:rPr>
              <w:t>9.95</w:t>
            </w:r>
          </w:p>
        </w:tc>
      </w:tr>
      <w:tr w14:paraId="53BEB00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C1865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93FD88">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6BC4B7">
            <w:pPr>
              <w:jc w:val="center"/>
            </w:pPr>
            <w:r>
              <w:rPr>
                <w:rFonts w:ascii="宋体" w:hAnsi="宋体" w:eastAsia="宋体"/>
                <w:sz w:val="16"/>
              </w:rPr>
              <w:t>97.50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B6AEEC">
            <w:pPr>
              <w:jc w:val="center"/>
            </w:pPr>
            <w:r>
              <w:rPr>
                <w:rFonts w:ascii="宋体" w:hAnsi="宋体" w:eastAsia="宋体"/>
                <w:sz w:val="16"/>
              </w:rPr>
              <w:t>1,067.36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9BCBA3">
            <w:pPr>
              <w:jc w:val="center"/>
            </w:pPr>
            <w:r>
              <w:rPr>
                <w:rFonts w:ascii="宋体" w:hAnsi="宋体" w:eastAsia="宋体"/>
                <w:sz w:val="16"/>
              </w:rPr>
              <w:t>1,067.36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A20FC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63FBCF">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F46834">
            <w:pPr>
              <w:jc w:val="center"/>
            </w:pPr>
            <w:r>
              <w:rPr>
                <w:rFonts w:ascii="宋体" w:hAnsi="宋体" w:eastAsia="宋体"/>
                <w:sz w:val="16"/>
              </w:rPr>
              <w:t>—</w:t>
            </w:r>
          </w:p>
        </w:tc>
      </w:tr>
      <w:tr w14:paraId="75741A7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66C0F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DE8D39">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747289">
            <w:pPr>
              <w:jc w:val="center"/>
            </w:pPr>
            <w:r>
              <w:rPr>
                <w:rFonts w:ascii="宋体" w:hAnsi="宋体" w:eastAsia="宋体"/>
                <w:sz w:val="16"/>
              </w:rPr>
              <w:t>2,355.37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3DED30">
            <w:pPr>
              <w:jc w:val="center"/>
            </w:pPr>
            <w:r>
              <w:rPr>
                <w:rFonts w:ascii="宋体" w:hAnsi="宋体" w:eastAsia="宋体"/>
                <w:sz w:val="16"/>
              </w:rPr>
              <w:t>2,020.57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93E11B">
            <w:pPr>
              <w:jc w:val="center"/>
            </w:pPr>
            <w:r>
              <w:rPr>
                <w:rFonts w:ascii="宋体" w:hAnsi="宋体" w:eastAsia="宋体"/>
                <w:sz w:val="16"/>
              </w:rPr>
              <w:t>2,019.13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C1A5E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8EBB46">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FD9688">
            <w:pPr>
              <w:jc w:val="center"/>
            </w:pPr>
            <w:r>
              <w:rPr>
                <w:rFonts w:ascii="宋体" w:hAnsi="宋体" w:eastAsia="宋体"/>
                <w:sz w:val="16"/>
              </w:rPr>
              <w:t>—</w:t>
            </w:r>
          </w:p>
        </w:tc>
      </w:tr>
      <w:tr w14:paraId="29B1F93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33D86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7D24EC">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7862A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282DCA">
            <w:pPr>
              <w:jc w:val="center"/>
            </w:pPr>
            <w:r>
              <w:rPr>
                <w:rFonts w:ascii="宋体" w:hAnsi="宋体" w:eastAsia="宋体"/>
                <w:sz w:val="16"/>
              </w:rPr>
              <w:t>446.03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467910">
            <w:pPr>
              <w:jc w:val="center"/>
            </w:pPr>
            <w:r>
              <w:rPr>
                <w:rFonts w:ascii="宋体" w:hAnsi="宋体" w:eastAsia="宋体"/>
                <w:sz w:val="16"/>
              </w:rPr>
              <w:t>430.06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AEE8D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617CB4">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4471CA">
            <w:pPr>
              <w:jc w:val="center"/>
            </w:pPr>
            <w:r>
              <w:rPr>
                <w:rFonts w:ascii="宋体" w:hAnsi="宋体" w:eastAsia="宋体"/>
                <w:sz w:val="16"/>
              </w:rPr>
              <w:t>—</w:t>
            </w:r>
          </w:p>
        </w:tc>
      </w:tr>
      <w:tr w14:paraId="17D86AF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C861F6">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248A94F">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FACD34D">
            <w:pPr>
              <w:jc w:val="center"/>
              <w:rPr>
                <w:rFonts w:hint="eastAsia" w:eastAsia="宋体"/>
                <w:lang w:eastAsia="zh-CN"/>
              </w:rPr>
            </w:pPr>
            <w:r>
              <w:rPr>
                <w:rFonts w:hint="eastAsia" w:ascii="宋体" w:hAnsi="宋体"/>
                <w:sz w:val="16"/>
                <w:lang w:eastAsia="zh-CN"/>
              </w:rPr>
              <w:t>实际完成情况</w:t>
            </w:r>
          </w:p>
        </w:tc>
      </w:tr>
      <w:tr w14:paraId="04B22DC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11F4C8"/>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815E64B">
            <w:pPr>
              <w:jc w:val="both"/>
            </w:pPr>
            <w:r>
              <w:rPr>
                <w:rFonts w:ascii="宋体" w:hAnsi="宋体" w:eastAsia="宋体"/>
                <w:sz w:val="16"/>
              </w:rPr>
              <w:t>1、管理本乡内的经济、教育、科技、文化、卫生、体育事业和财政、民政、治安、人民调解、安全生产监督管理等行政工作；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2、保护社会主义的全民财产和劳动群体集体所有财产，保护公民私人的合法所有财产，维护社会秩序，保障公民的</w:t>
            </w:r>
            <w:r>
              <w:rPr>
                <w:rFonts w:hint="eastAsia" w:ascii="宋体" w:hAnsi="宋体"/>
                <w:sz w:val="16"/>
                <w:lang w:eastAsia="zh-CN"/>
              </w:rPr>
              <w:t>人身权利</w:t>
            </w:r>
            <w:r>
              <w:rPr>
                <w:rFonts w:ascii="宋体" w:hAnsi="宋体" w:eastAsia="宋体"/>
                <w:sz w:val="16"/>
              </w:rPr>
              <w:t>、民主权利和其他权利；</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3、完成</w:t>
            </w:r>
            <w:r>
              <w:rPr>
                <w:rFonts w:hint="eastAsia" w:ascii="宋体" w:hAnsi="宋体"/>
                <w:sz w:val="16"/>
                <w:lang w:eastAsia="zh-CN"/>
              </w:rPr>
              <w:t>县委、县政府</w:t>
            </w:r>
            <w:r>
              <w:rPr>
                <w:rFonts w:ascii="宋体" w:hAnsi="宋体" w:eastAsia="宋体"/>
                <w:sz w:val="16"/>
              </w:rPr>
              <w:t>及上级主管部门交办的其他任务。</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6C5D212">
            <w:pPr>
              <w:jc w:val="both"/>
            </w:pPr>
            <w:r>
              <w:rPr>
                <w:rFonts w:ascii="宋体" w:hAnsi="宋体" w:eastAsia="宋体"/>
                <w:sz w:val="16"/>
              </w:rPr>
              <w:t>2024年度部门整体支出绩效自评综合得分99.95分，评价结果为“优”。2024 年，克孜勒阿瓦提乡人民政府在县委、县政府的坚强领导下，坚持以习近平新时代中国特色社会主义思想为指导，深入贯彻落实党的二十大和二十届二中、三中全会精神，聚焦社会稳定和长治久安总目标，扎实推进各项工作，取得了显著成效。2024 年宣传教育活动共开展12次，发展特色产业，劳动力就业率达100%，群众困难诉求解决完成率和防返贫监测覆盖率达到100%，加强耕地资源保护，耕地保护覆盖率100%。</w:t>
            </w:r>
          </w:p>
        </w:tc>
      </w:tr>
      <w:tr w14:paraId="65A03A6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CBA61C">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6E88FE">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932C98">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769DC7">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F6955C">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287137">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DBD828">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F83AFE">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65EF69">
            <w:pPr>
              <w:jc w:val="center"/>
            </w:pPr>
            <w:r>
              <w:rPr>
                <w:rFonts w:ascii="宋体" w:hAnsi="宋体" w:eastAsia="宋体"/>
                <w:sz w:val="16"/>
              </w:rPr>
              <w:t>得分</w:t>
            </w:r>
          </w:p>
        </w:tc>
      </w:tr>
      <w:tr w14:paraId="49B23D9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617124">
            <w:pPr>
              <w:jc w:val="center"/>
            </w:pPr>
            <w:r>
              <w:rPr>
                <w:rFonts w:ascii="宋体" w:hAnsi="宋体" w:eastAsia="宋体"/>
                <w:sz w:val="16"/>
              </w:rPr>
              <w:t>履职效能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784DF1">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96D80A">
            <w:pPr>
              <w:jc w:val="center"/>
            </w:pPr>
            <w:r>
              <w:rPr>
                <w:rFonts w:ascii="宋体" w:hAnsi="宋体" w:eastAsia="宋体"/>
                <w:sz w:val="16"/>
              </w:rPr>
              <w:t>宣传教育活动次数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34E946">
            <w:pPr>
              <w:jc w:val="center"/>
            </w:pPr>
            <w:r>
              <w:rPr>
                <w:rFonts w:ascii="宋体" w:hAnsi="宋体" w:eastAsia="宋体"/>
                <w:sz w:val="16"/>
              </w:rPr>
              <w:t>&gt;=12次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946E12">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0923B4">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D73E2A">
            <w:pPr>
              <w:jc w:val="center"/>
            </w:pPr>
            <w:r>
              <w:rPr>
                <w:rFonts w:ascii="宋体" w:hAnsi="宋体" w:eastAsia="宋体"/>
                <w:sz w:val="16"/>
              </w:rPr>
              <w:t>12次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72A87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D74518">
            <w:pPr>
              <w:jc w:val="center"/>
            </w:pPr>
            <w:r>
              <w:rPr>
                <w:rFonts w:ascii="宋体" w:hAnsi="宋体" w:eastAsia="宋体"/>
                <w:sz w:val="16"/>
              </w:rPr>
              <w:t>18</w:t>
            </w:r>
          </w:p>
        </w:tc>
      </w:tr>
      <w:tr w14:paraId="3A63F92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543D12"/>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C4C4F0">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044460">
            <w:pPr>
              <w:jc w:val="center"/>
            </w:pPr>
            <w:r>
              <w:rPr>
                <w:rFonts w:ascii="宋体" w:hAnsi="宋体" w:eastAsia="宋体"/>
                <w:sz w:val="16"/>
              </w:rPr>
              <w:t>劳动力就业率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F0378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FA0F6B">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8834FF">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A40F0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6506A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6FEBDD">
            <w:pPr>
              <w:jc w:val="center"/>
            </w:pPr>
            <w:r>
              <w:rPr>
                <w:rFonts w:ascii="宋体" w:hAnsi="宋体" w:eastAsia="宋体"/>
                <w:sz w:val="16"/>
              </w:rPr>
              <w:t>18</w:t>
            </w:r>
          </w:p>
        </w:tc>
      </w:tr>
      <w:tr w14:paraId="2480922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E34F8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8B993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675894">
            <w:pPr>
              <w:jc w:val="center"/>
            </w:pPr>
            <w:r>
              <w:rPr>
                <w:rFonts w:ascii="宋体" w:hAnsi="宋体" w:eastAsia="宋体"/>
                <w:sz w:val="16"/>
              </w:rPr>
              <w:t>群众困难诉求解决完成率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53C2B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7FC7FF">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5A05B6">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E6F25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F4F4C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CF8776">
            <w:pPr>
              <w:jc w:val="center"/>
            </w:pPr>
            <w:r>
              <w:rPr>
                <w:rFonts w:ascii="宋体" w:hAnsi="宋体" w:eastAsia="宋体"/>
                <w:sz w:val="16"/>
              </w:rPr>
              <w:t>18</w:t>
            </w:r>
          </w:p>
        </w:tc>
      </w:tr>
      <w:tr w14:paraId="4E71FF3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0C4DD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69C89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4FA111">
            <w:pPr>
              <w:jc w:val="center"/>
            </w:pPr>
            <w:r>
              <w:rPr>
                <w:rFonts w:ascii="宋体" w:hAnsi="宋体" w:eastAsia="宋体"/>
                <w:sz w:val="16"/>
              </w:rPr>
              <w:t>防返贫监测覆盖率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9D291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833287">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F615B0">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9DB83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9D340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113AA7">
            <w:pPr>
              <w:jc w:val="center"/>
            </w:pPr>
            <w:r>
              <w:rPr>
                <w:rFonts w:ascii="宋体" w:hAnsi="宋体" w:eastAsia="宋体"/>
                <w:sz w:val="16"/>
              </w:rPr>
              <w:t>18</w:t>
            </w:r>
          </w:p>
        </w:tc>
      </w:tr>
      <w:tr w14:paraId="61B9067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88481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3D68E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059DBE">
            <w:pPr>
              <w:jc w:val="center"/>
            </w:pPr>
            <w:r>
              <w:rPr>
                <w:rFonts w:ascii="宋体" w:hAnsi="宋体" w:eastAsia="宋体"/>
                <w:sz w:val="16"/>
              </w:rPr>
              <w:t>耕地保护覆盖率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4BD43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902257">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78EBB2">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C73EA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CBB16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1E6CDF">
            <w:pPr>
              <w:jc w:val="center"/>
            </w:pPr>
            <w:r>
              <w:rPr>
                <w:rFonts w:ascii="宋体" w:hAnsi="宋体" w:eastAsia="宋体"/>
                <w:sz w:val="16"/>
              </w:rPr>
              <w:t>18</w:t>
            </w:r>
          </w:p>
        </w:tc>
      </w:tr>
    </w:tbl>
    <w:p w14:paraId="139231FF">
      <w:r>
        <w:br w:type="page"/>
      </w:r>
    </w:p>
    <w:tbl>
      <w:tblPr>
        <w:tblStyle w:val="9"/>
        <w:tblW w:w="9060" w:type="dxa"/>
        <w:tblInd w:w="0" w:type="dxa"/>
        <w:tblLayout w:type="fixed"/>
        <w:tblCellMar>
          <w:top w:w="0" w:type="dxa"/>
          <w:left w:w="108" w:type="dxa"/>
          <w:bottom w:w="0" w:type="dxa"/>
          <w:right w:w="108" w:type="dxa"/>
        </w:tblCellMar>
      </w:tblPr>
      <w:tblGrid>
        <w:gridCol w:w="626"/>
        <w:gridCol w:w="616"/>
        <w:gridCol w:w="616"/>
        <w:gridCol w:w="616"/>
        <w:gridCol w:w="856"/>
        <w:gridCol w:w="616"/>
        <w:gridCol w:w="616"/>
        <w:gridCol w:w="616"/>
        <w:gridCol w:w="616"/>
        <w:gridCol w:w="621"/>
        <w:gridCol w:w="777"/>
        <w:gridCol w:w="633"/>
        <w:gridCol w:w="603"/>
        <w:gridCol w:w="632"/>
      </w:tblGrid>
      <w:tr w14:paraId="17233EFB">
        <w:tblPrEx>
          <w:tblCellMar>
            <w:top w:w="0" w:type="dxa"/>
            <w:left w:w="108" w:type="dxa"/>
            <w:bottom w:w="0" w:type="dxa"/>
            <w:right w:w="108" w:type="dxa"/>
          </w:tblCellMar>
        </w:tblPrEx>
        <w:tc>
          <w:tcPr>
            <w:tcW w:w="9060" w:type="dxa"/>
            <w:gridSpan w:val="14"/>
            <w:vAlign w:val="center"/>
          </w:tcPr>
          <w:p w14:paraId="752A6351">
            <w:pPr>
              <w:jc w:val="center"/>
            </w:pPr>
            <w:r>
              <w:rPr>
                <w:rFonts w:ascii="宋体" w:hAnsi="宋体" w:eastAsia="宋体"/>
                <w:sz w:val="24"/>
              </w:rPr>
              <w:t>项目支出绩效自评表</w:t>
            </w:r>
          </w:p>
        </w:tc>
      </w:tr>
      <w:tr w14:paraId="48F54EB3">
        <w:tblPrEx>
          <w:tblCellMar>
            <w:top w:w="0" w:type="dxa"/>
            <w:left w:w="108" w:type="dxa"/>
            <w:bottom w:w="0" w:type="dxa"/>
            <w:right w:w="108" w:type="dxa"/>
          </w:tblCellMar>
        </w:tblPrEx>
        <w:tc>
          <w:tcPr>
            <w:tcW w:w="9060" w:type="dxa"/>
            <w:gridSpan w:val="14"/>
            <w:vAlign w:val="center"/>
          </w:tcPr>
          <w:p w14:paraId="66E3423A">
            <w:pPr>
              <w:jc w:val="center"/>
            </w:pPr>
            <w:r>
              <w:rPr>
                <w:rFonts w:ascii="宋体" w:hAnsi="宋体" w:eastAsia="宋体"/>
                <w:sz w:val="24"/>
              </w:rPr>
              <w:t>(2024年度)</w:t>
            </w:r>
          </w:p>
        </w:tc>
      </w:tr>
      <w:tr w14:paraId="6717515C">
        <w:tblPrEx>
          <w:tblCellMar>
            <w:top w:w="0" w:type="dxa"/>
            <w:left w:w="108" w:type="dxa"/>
            <w:bottom w:w="0" w:type="dxa"/>
            <w:right w:w="108" w:type="dxa"/>
          </w:tblCellMar>
        </w:tblPrEx>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1FEA7C08">
            <w:pPr>
              <w:jc w:val="center"/>
            </w:pPr>
            <w:r>
              <w:rPr>
                <w:rFonts w:ascii="宋体" w:hAnsi="宋体" w:eastAsia="宋体"/>
                <w:sz w:val="16"/>
              </w:rPr>
              <w:t>项目名称</w:t>
            </w:r>
          </w:p>
        </w:tc>
        <w:tc>
          <w:tcPr>
            <w:tcW w:w="843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DF32E4C">
            <w:pPr>
              <w:jc w:val="center"/>
            </w:pPr>
            <w:r>
              <w:rPr>
                <w:rFonts w:ascii="宋体" w:hAnsi="宋体" w:eastAsia="宋体"/>
                <w:sz w:val="16"/>
              </w:rPr>
              <w:t>喀什地区麦盖提县2024年五小工程建设项目（克孜勒阿瓦提乡）</w:t>
            </w:r>
          </w:p>
        </w:tc>
      </w:tr>
      <w:tr w14:paraId="4CFCD636">
        <w:tblPrEx>
          <w:tblCellMar>
            <w:top w:w="0" w:type="dxa"/>
            <w:left w:w="108" w:type="dxa"/>
            <w:bottom w:w="0" w:type="dxa"/>
            <w:right w:w="108" w:type="dxa"/>
          </w:tblCellMar>
        </w:tblPrEx>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7FA56686">
            <w:pPr>
              <w:jc w:val="center"/>
            </w:pPr>
            <w:r>
              <w:rPr>
                <w:rFonts w:ascii="宋体" w:hAnsi="宋体" w:eastAsia="宋体"/>
                <w:sz w:val="16"/>
              </w:rPr>
              <w:t>主管部门</w:t>
            </w:r>
          </w:p>
        </w:tc>
        <w:tc>
          <w:tcPr>
            <w:tcW w:w="455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B2D69C">
            <w:pPr>
              <w:jc w:val="center"/>
            </w:pPr>
            <w:r>
              <w:rPr>
                <w:rFonts w:ascii="宋体" w:hAnsi="宋体" w:eastAsia="宋体"/>
                <w:sz w:val="16"/>
              </w:rPr>
              <w:t>麦盖提县克孜勒阿瓦提乡人民政府</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5FA80123">
            <w:pPr>
              <w:jc w:val="center"/>
            </w:pPr>
            <w:r>
              <w:rPr>
                <w:rFonts w:ascii="宋体" w:hAnsi="宋体" w:eastAsia="宋体"/>
                <w:sz w:val="16"/>
              </w:rPr>
              <w:t>实施单位</w:t>
            </w:r>
          </w:p>
        </w:tc>
        <w:tc>
          <w:tcPr>
            <w:tcW w:w="3266"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B89C9F4">
            <w:pPr>
              <w:jc w:val="center"/>
            </w:pPr>
            <w:r>
              <w:rPr>
                <w:rFonts w:ascii="宋体" w:hAnsi="宋体" w:eastAsia="宋体"/>
                <w:sz w:val="16"/>
              </w:rPr>
              <w:t>麦盖提县克孜勒阿瓦提乡人民政府</w:t>
            </w:r>
          </w:p>
        </w:tc>
      </w:tr>
      <w:tr w14:paraId="7491AD5C">
        <w:tblPrEx>
          <w:tblCellMar>
            <w:top w:w="0" w:type="dxa"/>
            <w:left w:w="108" w:type="dxa"/>
            <w:bottom w:w="0" w:type="dxa"/>
            <w:right w:w="108" w:type="dxa"/>
          </w:tblCellMar>
        </w:tblPrEx>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4B66FD">
            <w:pPr>
              <w:jc w:val="center"/>
            </w:pPr>
            <w:r>
              <w:rPr>
                <w:rFonts w:ascii="宋体" w:hAnsi="宋体" w:eastAsia="宋体"/>
                <w:sz w:val="16"/>
              </w:rPr>
              <w:t>项目资金 （万元）</w:t>
            </w: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3C432C">
            <w:pPr>
              <w:jc w:val="center"/>
            </w:pP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0B54A9">
            <w:pPr>
              <w:jc w:val="center"/>
            </w:pPr>
            <w:r>
              <w:rPr>
                <w:rFonts w:ascii="宋体" w:hAnsi="宋体" w:eastAsia="宋体"/>
                <w:sz w:val="16"/>
              </w:rPr>
              <w:t>年初预算数</w:t>
            </w: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C95534">
            <w:pPr>
              <w:jc w:val="center"/>
            </w:pPr>
            <w:r>
              <w:rPr>
                <w:rFonts w:ascii="宋体" w:hAnsi="宋体" w:eastAsia="宋体"/>
                <w:sz w:val="16"/>
              </w:rPr>
              <w:t>全年预算数</w:t>
            </w: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358F44">
            <w:pPr>
              <w:jc w:val="center"/>
            </w:pPr>
            <w:r>
              <w:rPr>
                <w:rFonts w:ascii="宋体" w:hAnsi="宋体" w:eastAsia="宋体"/>
                <w:sz w:val="16"/>
              </w:rPr>
              <w:t>全年执行数</w:t>
            </w:r>
          </w:p>
        </w:tc>
        <w:tc>
          <w:tcPr>
            <w:tcW w:w="13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F75827">
            <w:pPr>
              <w:jc w:val="center"/>
            </w:pPr>
            <w:r>
              <w:rPr>
                <w:rFonts w:ascii="宋体" w:hAnsi="宋体" w:eastAsia="宋体"/>
                <w:sz w:val="16"/>
              </w:rPr>
              <w:t>分值</w:t>
            </w:r>
          </w:p>
        </w:tc>
        <w:tc>
          <w:tcPr>
            <w:tcW w:w="12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751C4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13535">
            <w:pPr>
              <w:jc w:val="center"/>
            </w:pPr>
            <w:r>
              <w:rPr>
                <w:rFonts w:ascii="宋体" w:hAnsi="宋体" w:eastAsia="宋体"/>
                <w:sz w:val="16"/>
              </w:rPr>
              <w:t>得分</w:t>
            </w:r>
          </w:p>
        </w:tc>
      </w:tr>
      <w:tr w14:paraId="48CA45A4">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69D21712"/>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9A952C">
            <w:pPr>
              <w:jc w:val="center"/>
            </w:pPr>
            <w:r>
              <w:rPr>
                <w:rFonts w:ascii="宋体" w:hAnsi="宋体" w:eastAsia="宋体"/>
                <w:sz w:val="16"/>
              </w:rPr>
              <w:t>年度资金总额</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78B834">
            <w:pPr>
              <w:jc w:val="center"/>
            </w:pPr>
            <w:r>
              <w:rPr>
                <w:rFonts w:ascii="宋体" w:hAnsi="宋体" w:eastAsia="宋体"/>
                <w:sz w:val="16"/>
              </w:rPr>
              <w:t>130.00</w:t>
            </w: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611C80">
            <w:pPr>
              <w:jc w:val="center"/>
            </w:pPr>
            <w:r>
              <w:rPr>
                <w:rFonts w:ascii="宋体" w:hAnsi="宋体" w:eastAsia="宋体"/>
                <w:sz w:val="16"/>
              </w:rPr>
              <w:t>130.00</w:t>
            </w: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B77FA1">
            <w:pPr>
              <w:jc w:val="center"/>
            </w:pPr>
            <w:r>
              <w:rPr>
                <w:rFonts w:ascii="宋体" w:hAnsi="宋体" w:eastAsia="宋体"/>
                <w:sz w:val="16"/>
              </w:rPr>
              <w:t>130.00</w:t>
            </w:r>
          </w:p>
        </w:tc>
        <w:tc>
          <w:tcPr>
            <w:tcW w:w="13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71443F">
            <w:pPr>
              <w:jc w:val="center"/>
            </w:pPr>
            <w:r>
              <w:rPr>
                <w:rFonts w:ascii="宋体" w:hAnsi="宋体" w:eastAsia="宋体"/>
                <w:sz w:val="16"/>
              </w:rPr>
              <w:t>10</w:t>
            </w:r>
          </w:p>
        </w:tc>
        <w:tc>
          <w:tcPr>
            <w:tcW w:w="12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1F2A8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93A14">
            <w:pPr>
              <w:jc w:val="center"/>
            </w:pPr>
            <w:r>
              <w:rPr>
                <w:rFonts w:ascii="宋体" w:hAnsi="宋体" w:eastAsia="宋体"/>
                <w:sz w:val="16"/>
              </w:rPr>
              <w:t>10.00分</w:t>
            </w:r>
          </w:p>
        </w:tc>
      </w:tr>
      <w:tr w14:paraId="4DF46FEE">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2E305F6C"/>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3932F9">
            <w:pPr>
              <w:jc w:val="center"/>
            </w:pPr>
            <w:r>
              <w:rPr>
                <w:rFonts w:ascii="宋体" w:hAnsi="宋体" w:eastAsia="宋体"/>
                <w:sz w:val="16"/>
              </w:rPr>
              <w:t>其中：当年财政拨款</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EBBCB6">
            <w:pPr>
              <w:jc w:val="center"/>
            </w:pPr>
            <w:r>
              <w:rPr>
                <w:rFonts w:ascii="宋体" w:hAnsi="宋体" w:eastAsia="宋体"/>
                <w:sz w:val="16"/>
              </w:rPr>
              <w:t>130.00</w:t>
            </w: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A13751">
            <w:pPr>
              <w:jc w:val="center"/>
            </w:pPr>
            <w:r>
              <w:rPr>
                <w:rFonts w:ascii="宋体" w:hAnsi="宋体" w:eastAsia="宋体"/>
                <w:sz w:val="16"/>
              </w:rPr>
              <w:t>130.00</w:t>
            </w: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29AEC8">
            <w:pPr>
              <w:jc w:val="center"/>
            </w:pPr>
            <w:r>
              <w:rPr>
                <w:rFonts w:ascii="宋体" w:hAnsi="宋体" w:eastAsia="宋体"/>
                <w:sz w:val="16"/>
              </w:rPr>
              <w:t>130.00</w:t>
            </w:r>
          </w:p>
        </w:tc>
        <w:tc>
          <w:tcPr>
            <w:tcW w:w="13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D186CF">
            <w:pPr>
              <w:jc w:val="center"/>
            </w:pPr>
            <w:r>
              <w:rPr>
                <w:rFonts w:ascii="宋体" w:hAnsi="宋体" w:eastAsia="宋体"/>
                <w:sz w:val="16"/>
              </w:rPr>
              <w:t>—</w:t>
            </w:r>
          </w:p>
        </w:tc>
        <w:tc>
          <w:tcPr>
            <w:tcW w:w="12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F657BF">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F04EA">
            <w:pPr>
              <w:jc w:val="center"/>
            </w:pPr>
            <w:r>
              <w:rPr>
                <w:rFonts w:ascii="宋体" w:hAnsi="宋体" w:eastAsia="宋体"/>
                <w:sz w:val="16"/>
              </w:rPr>
              <w:t>—</w:t>
            </w:r>
          </w:p>
        </w:tc>
      </w:tr>
      <w:tr w14:paraId="55DE1EFC">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7093F58D"/>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C53B63">
            <w:pPr>
              <w:jc w:val="center"/>
            </w:pPr>
            <w:r>
              <w:rPr>
                <w:rFonts w:ascii="宋体" w:hAnsi="宋体" w:eastAsia="宋体"/>
                <w:sz w:val="16"/>
              </w:rPr>
              <w:t xml:space="preserve">  其他资金</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B3155B">
            <w:pPr>
              <w:jc w:val="center"/>
            </w:pPr>
            <w:r>
              <w:rPr>
                <w:rFonts w:ascii="宋体" w:hAnsi="宋体" w:eastAsia="宋体"/>
                <w:sz w:val="16"/>
              </w:rPr>
              <w:t>0.00</w:t>
            </w: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ABA4F3">
            <w:pPr>
              <w:jc w:val="center"/>
            </w:pPr>
            <w:r>
              <w:rPr>
                <w:rFonts w:ascii="宋体" w:hAnsi="宋体" w:eastAsia="宋体"/>
                <w:sz w:val="16"/>
              </w:rPr>
              <w:t>0.00</w:t>
            </w: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C7FB85">
            <w:pPr>
              <w:jc w:val="center"/>
            </w:pPr>
            <w:r>
              <w:rPr>
                <w:rFonts w:ascii="宋体" w:hAnsi="宋体" w:eastAsia="宋体"/>
                <w:sz w:val="16"/>
              </w:rPr>
              <w:t>0.00</w:t>
            </w:r>
          </w:p>
        </w:tc>
        <w:tc>
          <w:tcPr>
            <w:tcW w:w="13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89B3E7">
            <w:pPr>
              <w:jc w:val="center"/>
            </w:pPr>
            <w:r>
              <w:rPr>
                <w:rFonts w:ascii="宋体" w:hAnsi="宋体" w:eastAsia="宋体"/>
                <w:sz w:val="16"/>
              </w:rPr>
              <w:t>—</w:t>
            </w:r>
          </w:p>
        </w:tc>
        <w:tc>
          <w:tcPr>
            <w:tcW w:w="12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768B45">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84B7B">
            <w:pPr>
              <w:jc w:val="center"/>
            </w:pPr>
            <w:r>
              <w:rPr>
                <w:rFonts w:ascii="宋体" w:hAnsi="宋体" w:eastAsia="宋体"/>
                <w:sz w:val="16"/>
              </w:rPr>
              <w:t>—</w:t>
            </w:r>
          </w:p>
        </w:tc>
      </w:tr>
      <w:tr w14:paraId="52BB65D5">
        <w:tblPrEx>
          <w:tblCellMar>
            <w:top w:w="0" w:type="dxa"/>
            <w:left w:w="108" w:type="dxa"/>
            <w:bottom w:w="0" w:type="dxa"/>
            <w:right w:w="108" w:type="dxa"/>
          </w:tblCellMar>
        </w:tblPrEx>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65CB5E">
            <w:pPr>
              <w:jc w:val="center"/>
            </w:pPr>
            <w:r>
              <w:rPr>
                <w:rFonts w:ascii="宋体" w:hAnsi="宋体" w:eastAsia="宋体"/>
                <w:sz w:val="16"/>
              </w:rPr>
              <w:t>三、目标完成情况</w:t>
            </w:r>
          </w:p>
        </w:tc>
        <w:tc>
          <w:tcPr>
            <w:tcW w:w="455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7FCDEE">
            <w:pPr>
              <w:jc w:val="center"/>
            </w:pPr>
            <w:r>
              <w:rPr>
                <w:rFonts w:ascii="宋体" w:hAnsi="宋体" w:eastAsia="宋体"/>
                <w:sz w:val="16"/>
              </w:rPr>
              <w:t>预期目标</w:t>
            </w:r>
          </w:p>
        </w:tc>
        <w:tc>
          <w:tcPr>
            <w:tcW w:w="388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BB84084">
            <w:pPr>
              <w:jc w:val="center"/>
            </w:pPr>
            <w:r>
              <w:rPr>
                <w:rFonts w:ascii="宋体" w:hAnsi="宋体" w:eastAsia="宋体"/>
                <w:sz w:val="16"/>
              </w:rPr>
              <w:t>实际完成情况</w:t>
            </w:r>
          </w:p>
        </w:tc>
      </w:tr>
      <w:tr w14:paraId="7FCF7B94">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46B4C3A5"/>
        </w:tc>
        <w:tc>
          <w:tcPr>
            <w:tcW w:w="455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A82ECD">
            <w:pPr>
              <w:jc w:val="both"/>
            </w:pPr>
            <w:r>
              <w:rPr>
                <w:rFonts w:ascii="宋体" w:hAnsi="宋体" w:eastAsia="宋体"/>
                <w:sz w:val="16"/>
              </w:rPr>
              <w:t>项目总资金130万元，用于克孜勒阿瓦提乡建设会议室，旨在改善乡镇干部和群众的生活和工作环境。</w:t>
            </w:r>
          </w:p>
        </w:tc>
        <w:tc>
          <w:tcPr>
            <w:tcW w:w="388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B97540C">
            <w:pPr>
              <w:jc w:val="both"/>
            </w:pPr>
            <w:r>
              <w:rPr>
                <w:rFonts w:ascii="宋体" w:hAnsi="宋体" w:eastAsia="宋体"/>
                <w:sz w:val="16"/>
              </w:rPr>
              <w:t>麦盖提县2024年五小工程建设项目(克孜勒阿瓦提乡)2024年总投资130万元，到位资金130万元，</w:t>
            </w:r>
            <w:r>
              <w:rPr>
                <w:rFonts w:hint="eastAsia" w:ascii="宋体" w:hAnsi="宋体"/>
                <w:sz w:val="16"/>
                <w:lang w:eastAsia="zh-CN"/>
              </w:rPr>
              <w:t>截至</w:t>
            </w:r>
            <w:r>
              <w:rPr>
                <w:rFonts w:ascii="宋体" w:hAnsi="宋体" w:eastAsia="宋体"/>
                <w:sz w:val="16"/>
              </w:rPr>
              <w:t xml:space="preserve">12月31日执行130万元，执行率为100%。项目的实施满足了群 众不断增长的文化和体育需求，随着生活水平的不断提 高，群众对公共文体活动需求变得越来越强烈，满足了群 众日益增长的精神文化需求，提升干部和群众的幸福感， </w:t>
            </w:r>
            <w:r>
              <w:rPr>
                <w:rFonts w:hint="eastAsia" w:ascii="宋体" w:hAnsi="宋体"/>
                <w:sz w:val="16"/>
                <w:lang w:eastAsia="zh-CN"/>
              </w:rPr>
              <w:t>有效地</w:t>
            </w:r>
            <w:r>
              <w:rPr>
                <w:rFonts w:ascii="宋体" w:hAnsi="宋体" w:eastAsia="宋体"/>
                <w:sz w:val="16"/>
              </w:rPr>
              <w:t>改善乡镇干部和群众的生活和工作环境。</w:t>
            </w:r>
          </w:p>
        </w:tc>
      </w:tr>
      <w:tr w14:paraId="2998ADD0">
        <w:tblPrEx>
          <w:tblCellMar>
            <w:top w:w="0" w:type="dxa"/>
            <w:left w:w="108" w:type="dxa"/>
            <w:bottom w:w="0" w:type="dxa"/>
            <w:right w:w="108" w:type="dxa"/>
          </w:tblCellMar>
        </w:tblPrEx>
        <w:tc>
          <w:tcPr>
            <w:tcW w:w="626" w:type="dxa"/>
            <w:tcBorders>
              <w:top w:val="single" w:color="auto" w:sz="10" w:space="0"/>
              <w:left w:val="single" w:color="auto" w:sz="10" w:space="0"/>
              <w:bottom w:val="single" w:color="auto" w:sz="10" w:space="0"/>
              <w:right w:val="single" w:color="auto" w:sz="10" w:space="0"/>
              <w:insideV w:val="single" w:sz="10" w:space="0"/>
            </w:tcBorders>
          </w:tcPr>
          <w:p w14:paraId="3F6764A4"/>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6E374576">
            <w:pPr>
              <w:jc w:val="center"/>
            </w:pPr>
            <w:r>
              <w:rPr>
                <w:rFonts w:ascii="宋体" w:hAnsi="宋体" w:eastAsia="宋体"/>
                <w:sz w:val="16"/>
              </w:rPr>
              <w:t>一级指标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31DEC7A8">
            <w:pPr>
              <w:jc w:val="center"/>
            </w:pPr>
            <w:r>
              <w:rPr>
                <w:rFonts w:ascii="宋体" w:hAnsi="宋体" w:eastAsia="宋体"/>
                <w:sz w:val="16"/>
              </w:rPr>
              <w:t>二级指标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6351745C">
            <w:pPr>
              <w:jc w:val="center"/>
            </w:pPr>
            <w:r>
              <w:rPr>
                <w:rFonts w:ascii="宋体" w:hAnsi="宋体" w:eastAsia="宋体"/>
                <w:sz w:val="16"/>
              </w:rPr>
              <w:t>三级指标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67946368">
            <w:pPr>
              <w:jc w:val="center"/>
            </w:pPr>
            <w:r>
              <w:rPr>
                <w:rFonts w:ascii="宋体" w:hAnsi="宋体" w:eastAsia="宋体"/>
                <w:sz w:val="16"/>
              </w:rPr>
              <w:t>年度指标值</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7512471F">
            <w:pPr>
              <w:jc w:val="center"/>
            </w:pPr>
            <w:r>
              <w:rPr>
                <w:rFonts w:ascii="宋体" w:hAnsi="宋体" w:eastAsia="宋体"/>
                <w:sz w:val="16"/>
              </w:rPr>
              <w:t>指标值设定依据</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5C8084A8">
            <w:pPr>
              <w:jc w:val="center"/>
            </w:pPr>
            <w:r>
              <w:rPr>
                <w:rFonts w:ascii="宋体" w:hAnsi="宋体" w:eastAsia="宋体"/>
                <w:sz w:val="16"/>
              </w:rPr>
              <w:t>上年完成情况</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30ED0231">
            <w:pPr>
              <w:jc w:val="center"/>
            </w:pPr>
            <w:r>
              <w:rPr>
                <w:rFonts w:ascii="宋体" w:hAnsi="宋体" w:eastAsia="宋体"/>
                <w:sz w:val="16"/>
              </w:rPr>
              <w:t>权重</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03A55A43">
            <w:pPr>
              <w:jc w:val="center"/>
            </w:pPr>
            <w:r>
              <w:rPr>
                <w:rFonts w:ascii="宋体" w:hAnsi="宋体" w:eastAsia="宋体"/>
                <w:sz w:val="16"/>
              </w:rPr>
              <w:t>赋分规则</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109152BB">
            <w:pPr>
              <w:jc w:val="center"/>
            </w:pPr>
            <w:r>
              <w:rPr>
                <w:rFonts w:ascii="宋体" w:hAnsi="宋体" w:eastAsia="宋体"/>
                <w:sz w:val="16"/>
              </w:rPr>
              <w:t>佐证资料</w:t>
            </w:r>
          </w:p>
        </w:tc>
        <w:tc>
          <w:tcPr>
            <w:tcW w:w="777" w:type="dxa"/>
            <w:tcBorders>
              <w:top w:val="single" w:color="auto" w:sz="10" w:space="0"/>
              <w:left w:val="single" w:color="auto" w:sz="10" w:space="0"/>
              <w:bottom w:val="single" w:color="auto" w:sz="10" w:space="0"/>
              <w:right w:val="single" w:color="auto" w:sz="10" w:space="0"/>
              <w:insideV w:val="single" w:sz="10" w:space="0"/>
            </w:tcBorders>
            <w:vAlign w:val="center"/>
          </w:tcPr>
          <w:p w14:paraId="5AF80E7F">
            <w:pPr>
              <w:jc w:val="center"/>
            </w:pPr>
            <w:r>
              <w:rPr>
                <w:rFonts w:ascii="宋体" w:hAnsi="宋体" w:eastAsia="宋体"/>
                <w:sz w:val="16"/>
              </w:rPr>
              <w:t>实际完成值</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0E138DF7">
            <w:pPr>
              <w:jc w:val="center"/>
            </w:pPr>
            <w:r>
              <w:rPr>
                <w:rFonts w:ascii="宋体" w:hAnsi="宋体" w:eastAsia="宋体"/>
                <w:sz w:val="16"/>
              </w:rPr>
              <w:t>得分</w:t>
            </w:r>
          </w:p>
        </w:tc>
        <w:tc>
          <w:tcPr>
            <w:tcW w:w="123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C377F0">
            <w:pPr>
              <w:jc w:val="center"/>
            </w:pPr>
            <w:r>
              <w:rPr>
                <w:rFonts w:ascii="宋体" w:hAnsi="宋体" w:eastAsia="宋体"/>
                <w:sz w:val="16"/>
              </w:rPr>
              <w:t>偏差原因分析及改进措施</w:t>
            </w:r>
          </w:p>
        </w:tc>
      </w:tr>
      <w:tr w14:paraId="31BF4071">
        <w:tblPrEx>
          <w:tblCellMar>
            <w:top w:w="0" w:type="dxa"/>
            <w:left w:w="108" w:type="dxa"/>
            <w:bottom w:w="0" w:type="dxa"/>
            <w:right w:w="108" w:type="dxa"/>
          </w:tblCellMar>
        </w:tblPrEx>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39346C">
            <w:pPr>
              <w:jc w:val="center"/>
            </w:pPr>
            <w:r>
              <w:rPr>
                <w:rFonts w:ascii="宋体" w:hAnsi="宋体" w:eastAsia="宋体"/>
                <w:sz w:val="16"/>
              </w:rPr>
              <w:t>年度绩效指标完成情况</w:t>
            </w:r>
          </w:p>
        </w:tc>
        <w:tc>
          <w:tcPr>
            <w:tcW w:w="61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ED0700">
            <w:pPr>
              <w:jc w:val="center"/>
            </w:pPr>
            <w:r>
              <w:rPr>
                <w:rFonts w:ascii="宋体" w:hAnsi="宋体" w:eastAsia="宋体"/>
                <w:sz w:val="16"/>
              </w:rPr>
              <w:t>产出指标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7DCEBA69">
            <w:pPr>
              <w:jc w:val="center"/>
            </w:pPr>
            <w:r>
              <w:rPr>
                <w:rFonts w:ascii="宋体" w:hAnsi="宋体" w:eastAsia="宋体"/>
                <w:sz w:val="16"/>
              </w:rPr>
              <w:t>数量指标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5643F534">
            <w:pPr>
              <w:jc w:val="center"/>
            </w:pPr>
            <w:r>
              <w:rPr>
                <w:rFonts w:ascii="宋体" w:hAnsi="宋体" w:eastAsia="宋体"/>
                <w:sz w:val="16"/>
              </w:rPr>
              <w:t>建设会议室</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484323E">
            <w:pPr>
              <w:jc w:val="center"/>
            </w:pPr>
            <w:r>
              <w:rPr>
                <w:rFonts w:ascii="宋体" w:hAnsi="宋体" w:eastAsia="宋体"/>
                <w:sz w:val="16"/>
              </w:rPr>
              <w:t>=1层</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62C2250C">
            <w:pPr>
              <w:jc w:val="center"/>
            </w:pPr>
            <w:r>
              <w:rPr>
                <w:rFonts w:ascii="宋体" w:hAnsi="宋体" w:eastAsia="宋体"/>
                <w:sz w:val="16"/>
              </w:rPr>
              <w:t>计划标准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34DE2E9D">
            <w:pPr>
              <w:jc w:val="center"/>
            </w:pPr>
            <w:r>
              <w:rPr>
                <w:rFonts w:ascii="宋体" w:hAnsi="宋体" w:eastAsia="宋体"/>
                <w:sz w:val="16"/>
              </w:rPr>
              <w:t>新增</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1AD72C0B">
            <w:pPr>
              <w:jc w:val="center"/>
            </w:pPr>
            <w:r>
              <w:rPr>
                <w:rFonts w:ascii="宋体" w:hAnsi="宋体" w:eastAsia="宋体"/>
                <w:sz w:val="16"/>
              </w:rPr>
              <w:t>20</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442722E5">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189DCA43">
            <w:pPr>
              <w:jc w:val="center"/>
            </w:pPr>
            <w:r>
              <w:rPr>
                <w:rFonts w:ascii="宋体" w:hAnsi="宋体" w:eastAsia="宋体"/>
                <w:sz w:val="16"/>
              </w:rPr>
              <w:t>工作资料</w:t>
            </w:r>
          </w:p>
        </w:tc>
        <w:tc>
          <w:tcPr>
            <w:tcW w:w="777" w:type="dxa"/>
            <w:tcBorders>
              <w:top w:val="single" w:color="auto" w:sz="10" w:space="0"/>
              <w:left w:val="single" w:color="auto" w:sz="10" w:space="0"/>
              <w:bottom w:val="single" w:color="auto" w:sz="10" w:space="0"/>
              <w:right w:val="single" w:color="auto" w:sz="10" w:space="0"/>
              <w:insideV w:val="single" w:sz="10" w:space="0"/>
            </w:tcBorders>
            <w:vAlign w:val="center"/>
          </w:tcPr>
          <w:p w14:paraId="265DB4F9">
            <w:pPr>
              <w:jc w:val="center"/>
            </w:pPr>
            <w:r>
              <w:rPr>
                <w:rFonts w:ascii="宋体" w:hAnsi="宋体" w:eastAsia="宋体"/>
                <w:sz w:val="16"/>
              </w:rPr>
              <w:t>=1层</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10689094">
            <w:pPr>
              <w:jc w:val="center"/>
            </w:pPr>
            <w:r>
              <w:rPr>
                <w:rFonts w:ascii="宋体" w:hAnsi="宋体" w:eastAsia="宋体"/>
                <w:sz w:val="16"/>
              </w:rPr>
              <w:t>20</w:t>
            </w:r>
          </w:p>
        </w:tc>
        <w:tc>
          <w:tcPr>
            <w:tcW w:w="123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74261A">
            <w:pPr>
              <w:jc w:val="center"/>
            </w:pPr>
          </w:p>
        </w:tc>
      </w:tr>
      <w:tr w14:paraId="46325760">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7BB54B38"/>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14:paraId="435F6360"/>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7333C6D2">
            <w:pPr>
              <w:jc w:val="center"/>
            </w:pPr>
            <w:r>
              <w:rPr>
                <w:rFonts w:ascii="宋体" w:hAnsi="宋体" w:eastAsia="宋体"/>
                <w:sz w:val="16"/>
              </w:rPr>
              <w:t>质量指标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5B78004E">
            <w:pPr>
              <w:jc w:val="center"/>
            </w:pPr>
            <w:r>
              <w:rPr>
                <w:rFonts w:ascii="宋体" w:hAnsi="宋体" w:eastAsia="宋体"/>
                <w:sz w:val="16"/>
              </w:rPr>
              <w:t>项目验收合格率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0C6DF879">
            <w:pPr>
              <w:jc w:val="center"/>
            </w:pPr>
            <w:r>
              <w:rPr>
                <w:rFonts w:ascii="宋体" w:hAnsi="宋体" w:eastAsia="宋体"/>
                <w:sz w:val="16"/>
              </w:rPr>
              <w:t>=100%</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42A84DC5">
            <w:pPr>
              <w:jc w:val="center"/>
            </w:pPr>
            <w:r>
              <w:rPr>
                <w:rFonts w:ascii="宋体" w:hAnsi="宋体" w:eastAsia="宋体"/>
                <w:sz w:val="16"/>
              </w:rPr>
              <w:t>计划标准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73FD8D64">
            <w:pPr>
              <w:jc w:val="center"/>
            </w:pPr>
            <w:r>
              <w:rPr>
                <w:rFonts w:ascii="宋体" w:hAnsi="宋体" w:eastAsia="宋体"/>
                <w:sz w:val="16"/>
              </w:rPr>
              <w:t>新增</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49ACA93E">
            <w:pPr>
              <w:jc w:val="center"/>
            </w:pPr>
            <w:r>
              <w:rPr>
                <w:rFonts w:ascii="宋体" w:hAnsi="宋体" w:eastAsia="宋体"/>
                <w:sz w:val="16"/>
              </w:rPr>
              <w:t>10</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5B6CB6C5">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01173AB8">
            <w:pPr>
              <w:jc w:val="center"/>
            </w:pPr>
            <w:r>
              <w:rPr>
                <w:rFonts w:ascii="宋体" w:hAnsi="宋体" w:eastAsia="宋体"/>
                <w:sz w:val="16"/>
              </w:rPr>
              <w:t>工作资料</w:t>
            </w:r>
          </w:p>
        </w:tc>
        <w:tc>
          <w:tcPr>
            <w:tcW w:w="777" w:type="dxa"/>
            <w:tcBorders>
              <w:top w:val="single" w:color="auto" w:sz="10" w:space="0"/>
              <w:left w:val="single" w:color="auto" w:sz="10" w:space="0"/>
              <w:bottom w:val="single" w:color="auto" w:sz="10" w:space="0"/>
              <w:right w:val="single" w:color="auto" w:sz="10" w:space="0"/>
              <w:insideV w:val="single" w:sz="10" w:space="0"/>
            </w:tcBorders>
            <w:vAlign w:val="center"/>
          </w:tcPr>
          <w:p w14:paraId="5DC31017">
            <w:pPr>
              <w:jc w:val="center"/>
            </w:pPr>
            <w:r>
              <w:rPr>
                <w:rFonts w:ascii="宋体" w:hAnsi="宋体" w:eastAsia="宋体"/>
                <w:sz w:val="16"/>
              </w:rPr>
              <w:t>=100%</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7FC26F5E">
            <w:pPr>
              <w:jc w:val="center"/>
            </w:pPr>
            <w:r>
              <w:rPr>
                <w:rFonts w:ascii="宋体" w:hAnsi="宋体" w:eastAsia="宋体"/>
                <w:sz w:val="16"/>
              </w:rPr>
              <w:t>10</w:t>
            </w:r>
          </w:p>
        </w:tc>
        <w:tc>
          <w:tcPr>
            <w:tcW w:w="123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DF4EFD">
            <w:pPr>
              <w:jc w:val="center"/>
            </w:pPr>
          </w:p>
        </w:tc>
      </w:tr>
      <w:tr w14:paraId="5E1723DD">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3FC1B472"/>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14:paraId="6A837A4E"/>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69A71908">
            <w:pPr>
              <w:jc w:val="center"/>
            </w:pPr>
            <w:r>
              <w:rPr>
                <w:rFonts w:ascii="宋体" w:hAnsi="宋体" w:eastAsia="宋体"/>
                <w:sz w:val="16"/>
              </w:rPr>
              <w:t>时效指标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394A5523">
            <w:pPr>
              <w:jc w:val="center"/>
            </w:pPr>
            <w:r>
              <w:rPr>
                <w:rFonts w:ascii="宋体" w:hAnsi="宋体" w:eastAsia="宋体"/>
                <w:sz w:val="16"/>
              </w:rPr>
              <w:t>项目结束时间</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2D68BBF5">
            <w:pPr>
              <w:jc w:val="center"/>
            </w:pPr>
            <w:r>
              <w:rPr>
                <w:rFonts w:ascii="宋体" w:hAnsi="宋体" w:eastAsia="宋体"/>
                <w:sz w:val="16"/>
              </w:rPr>
              <w:t>=2024年10月30日之前</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344DBE36">
            <w:pPr>
              <w:jc w:val="center"/>
            </w:pPr>
            <w:r>
              <w:rPr>
                <w:rFonts w:ascii="宋体" w:hAnsi="宋体" w:eastAsia="宋体"/>
                <w:sz w:val="16"/>
              </w:rPr>
              <w:t>计划标准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3717CFF0">
            <w:pPr>
              <w:jc w:val="center"/>
            </w:pPr>
            <w:r>
              <w:rPr>
                <w:rFonts w:ascii="宋体" w:hAnsi="宋体" w:eastAsia="宋体"/>
                <w:sz w:val="16"/>
              </w:rPr>
              <w:t>新增</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57718FF1">
            <w:pPr>
              <w:jc w:val="center"/>
            </w:pPr>
            <w:r>
              <w:rPr>
                <w:rFonts w:ascii="宋体" w:hAnsi="宋体" w:eastAsia="宋体"/>
                <w:sz w:val="16"/>
              </w:rPr>
              <w:t>10</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51BBFCD5">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6878956C">
            <w:pPr>
              <w:jc w:val="center"/>
            </w:pPr>
            <w:r>
              <w:rPr>
                <w:rFonts w:ascii="宋体" w:hAnsi="宋体" w:eastAsia="宋体"/>
                <w:sz w:val="16"/>
              </w:rPr>
              <w:t>工作资料</w:t>
            </w:r>
          </w:p>
        </w:tc>
        <w:tc>
          <w:tcPr>
            <w:tcW w:w="777" w:type="dxa"/>
            <w:tcBorders>
              <w:top w:val="single" w:color="auto" w:sz="10" w:space="0"/>
              <w:left w:val="single" w:color="auto" w:sz="10" w:space="0"/>
              <w:bottom w:val="single" w:color="auto" w:sz="10" w:space="0"/>
              <w:right w:val="single" w:color="auto" w:sz="10" w:space="0"/>
              <w:insideV w:val="single" w:sz="10" w:space="0"/>
            </w:tcBorders>
            <w:vAlign w:val="center"/>
          </w:tcPr>
          <w:p w14:paraId="09C425BD">
            <w:pPr>
              <w:jc w:val="center"/>
            </w:pPr>
            <w:r>
              <w:rPr>
                <w:rFonts w:ascii="宋体" w:hAnsi="宋体" w:eastAsia="宋体"/>
                <w:sz w:val="16"/>
              </w:rPr>
              <w:t>2024年9月11日</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5C653F37">
            <w:pPr>
              <w:jc w:val="center"/>
            </w:pPr>
            <w:r>
              <w:rPr>
                <w:rFonts w:ascii="宋体" w:hAnsi="宋体" w:eastAsia="宋体"/>
                <w:sz w:val="16"/>
              </w:rPr>
              <w:t>10</w:t>
            </w:r>
          </w:p>
        </w:tc>
        <w:tc>
          <w:tcPr>
            <w:tcW w:w="123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DA12B8">
            <w:pPr>
              <w:jc w:val="center"/>
            </w:pPr>
          </w:p>
        </w:tc>
      </w:tr>
      <w:tr w14:paraId="1A6BD23C">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1F582770"/>
        </w:tc>
        <w:tc>
          <w:tcPr>
            <w:tcW w:w="61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D2AE11">
            <w:pPr>
              <w:jc w:val="center"/>
            </w:pPr>
            <w:r>
              <w:rPr>
                <w:rFonts w:ascii="宋体" w:hAnsi="宋体" w:eastAsia="宋体"/>
                <w:sz w:val="16"/>
              </w:rPr>
              <w:t>成本指标</w:t>
            </w:r>
          </w:p>
        </w:tc>
        <w:tc>
          <w:tcPr>
            <w:tcW w:w="61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7D81CB">
            <w:pPr>
              <w:jc w:val="center"/>
            </w:pPr>
            <w:r>
              <w:rPr>
                <w:rFonts w:ascii="宋体" w:hAnsi="宋体" w:eastAsia="宋体"/>
                <w:sz w:val="16"/>
              </w:rPr>
              <w:t>经济成本指标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5DA2A9CF">
            <w:pPr>
              <w:jc w:val="center"/>
            </w:pPr>
            <w:r>
              <w:rPr>
                <w:rFonts w:ascii="宋体" w:hAnsi="宋体" w:eastAsia="宋体"/>
                <w:sz w:val="16"/>
              </w:rPr>
              <w:t>工程建设费用</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D02A1F2">
            <w:pPr>
              <w:jc w:val="center"/>
            </w:pPr>
            <w:r>
              <w:rPr>
                <w:rFonts w:ascii="宋体" w:hAnsi="宋体" w:eastAsia="宋体"/>
                <w:sz w:val="16"/>
              </w:rPr>
              <w:t>&lt;=119.49万元</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5BEB8B92">
            <w:pPr>
              <w:jc w:val="center"/>
            </w:pPr>
            <w:r>
              <w:rPr>
                <w:rFonts w:ascii="宋体" w:hAnsi="宋体" w:eastAsia="宋体"/>
                <w:sz w:val="16"/>
              </w:rPr>
              <w:t>预算支出标准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12945645">
            <w:pPr>
              <w:jc w:val="center"/>
            </w:pPr>
            <w:r>
              <w:rPr>
                <w:rFonts w:ascii="宋体" w:hAnsi="宋体" w:eastAsia="宋体"/>
                <w:sz w:val="16"/>
              </w:rPr>
              <w:t>新增</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5140D3DE">
            <w:pPr>
              <w:jc w:val="center"/>
            </w:pPr>
            <w:r>
              <w:rPr>
                <w:rFonts w:ascii="宋体" w:hAnsi="宋体" w:eastAsia="宋体"/>
                <w:sz w:val="16"/>
              </w:rPr>
              <w:t>10</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03FFF496">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22F1F517">
            <w:pPr>
              <w:jc w:val="center"/>
            </w:pPr>
            <w:r>
              <w:rPr>
                <w:rFonts w:ascii="宋体" w:hAnsi="宋体" w:eastAsia="宋体"/>
                <w:sz w:val="16"/>
              </w:rPr>
              <w:t>工作资料,原始凭证</w:t>
            </w:r>
          </w:p>
        </w:tc>
        <w:tc>
          <w:tcPr>
            <w:tcW w:w="777" w:type="dxa"/>
            <w:tcBorders>
              <w:top w:val="single" w:color="auto" w:sz="10" w:space="0"/>
              <w:left w:val="single" w:color="auto" w:sz="10" w:space="0"/>
              <w:bottom w:val="single" w:color="auto" w:sz="10" w:space="0"/>
              <w:right w:val="single" w:color="auto" w:sz="10" w:space="0"/>
              <w:insideV w:val="single" w:sz="10" w:space="0"/>
            </w:tcBorders>
            <w:vAlign w:val="center"/>
          </w:tcPr>
          <w:p w14:paraId="48BB7B9E">
            <w:pPr>
              <w:jc w:val="center"/>
            </w:pPr>
            <w:r>
              <w:rPr>
                <w:rFonts w:ascii="宋体" w:hAnsi="宋体" w:eastAsia="宋体"/>
                <w:sz w:val="16"/>
              </w:rPr>
              <w:t>=119.49万元</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430E70E2">
            <w:pPr>
              <w:jc w:val="center"/>
            </w:pPr>
            <w:r>
              <w:rPr>
                <w:rFonts w:ascii="宋体" w:hAnsi="宋体" w:eastAsia="宋体"/>
                <w:sz w:val="16"/>
              </w:rPr>
              <w:t>10</w:t>
            </w:r>
          </w:p>
        </w:tc>
        <w:tc>
          <w:tcPr>
            <w:tcW w:w="123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FF98C7">
            <w:pPr>
              <w:jc w:val="center"/>
            </w:pPr>
          </w:p>
        </w:tc>
      </w:tr>
      <w:tr w14:paraId="29BEEBA2">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48FF7998"/>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14:paraId="331CF39E"/>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14:paraId="7B238177"/>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0BC71A73">
            <w:pPr>
              <w:jc w:val="center"/>
            </w:pPr>
            <w:r>
              <w:rPr>
                <w:rFonts w:ascii="宋体" w:hAnsi="宋体" w:eastAsia="宋体"/>
                <w:sz w:val="16"/>
              </w:rPr>
              <w:t>其他费用</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6C6E681">
            <w:pPr>
              <w:jc w:val="center"/>
            </w:pPr>
            <w:r>
              <w:rPr>
                <w:rFonts w:ascii="宋体" w:hAnsi="宋体" w:eastAsia="宋体"/>
                <w:sz w:val="16"/>
              </w:rPr>
              <w:t>&lt;=10.51万元</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1DC0D227">
            <w:pPr>
              <w:jc w:val="center"/>
            </w:pPr>
            <w:r>
              <w:rPr>
                <w:rFonts w:ascii="宋体" w:hAnsi="宋体" w:eastAsia="宋体"/>
                <w:sz w:val="16"/>
              </w:rPr>
              <w:t>预算支出标准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5AC9054C">
            <w:pPr>
              <w:jc w:val="center"/>
            </w:pPr>
            <w:r>
              <w:rPr>
                <w:rFonts w:ascii="宋体" w:hAnsi="宋体" w:eastAsia="宋体"/>
                <w:sz w:val="16"/>
              </w:rPr>
              <w:t>新增</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7B5AF92A">
            <w:pPr>
              <w:jc w:val="center"/>
            </w:pPr>
            <w:r>
              <w:rPr>
                <w:rFonts w:ascii="宋体" w:hAnsi="宋体" w:eastAsia="宋体"/>
                <w:sz w:val="16"/>
              </w:rPr>
              <w:t>10</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270E5FCA">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359CF97C">
            <w:pPr>
              <w:jc w:val="center"/>
            </w:pPr>
            <w:r>
              <w:rPr>
                <w:rFonts w:ascii="宋体" w:hAnsi="宋体" w:eastAsia="宋体"/>
                <w:sz w:val="16"/>
              </w:rPr>
              <w:t>工作资料,原始凭证</w:t>
            </w:r>
          </w:p>
        </w:tc>
        <w:tc>
          <w:tcPr>
            <w:tcW w:w="777" w:type="dxa"/>
            <w:tcBorders>
              <w:top w:val="single" w:color="auto" w:sz="10" w:space="0"/>
              <w:left w:val="single" w:color="auto" w:sz="10" w:space="0"/>
              <w:bottom w:val="single" w:color="auto" w:sz="10" w:space="0"/>
              <w:right w:val="single" w:color="auto" w:sz="10" w:space="0"/>
              <w:insideV w:val="single" w:sz="10" w:space="0"/>
            </w:tcBorders>
            <w:vAlign w:val="center"/>
          </w:tcPr>
          <w:p w14:paraId="06E5BBBC">
            <w:pPr>
              <w:jc w:val="center"/>
            </w:pPr>
            <w:r>
              <w:rPr>
                <w:rFonts w:ascii="宋体" w:hAnsi="宋体" w:eastAsia="宋体"/>
                <w:sz w:val="16"/>
              </w:rPr>
              <w:t>=10.51万元</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70919385">
            <w:pPr>
              <w:jc w:val="center"/>
            </w:pPr>
            <w:r>
              <w:rPr>
                <w:rFonts w:ascii="宋体" w:hAnsi="宋体" w:eastAsia="宋体"/>
                <w:sz w:val="16"/>
              </w:rPr>
              <w:t>10</w:t>
            </w:r>
          </w:p>
        </w:tc>
        <w:tc>
          <w:tcPr>
            <w:tcW w:w="123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ED9256">
            <w:pPr>
              <w:jc w:val="center"/>
            </w:pPr>
          </w:p>
        </w:tc>
      </w:tr>
      <w:tr w14:paraId="30A63634">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07533AB2"/>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49FDF4AA">
            <w:pPr>
              <w:jc w:val="center"/>
            </w:pPr>
            <w:r>
              <w:rPr>
                <w:rFonts w:ascii="宋体" w:hAnsi="宋体" w:eastAsia="宋体"/>
                <w:sz w:val="16"/>
              </w:rPr>
              <w:t>效益指标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1B72A345">
            <w:pPr>
              <w:jc w:val="center"/>
            </w:pPr>
            <w:r>
              <w:rPr>
                <w:rFonts w:ascii="宋体" w:hAnsi="宋体" w:eastAsia="宋体"/>
                <w:sz w:val="16"/>
              </w:rPr>
              <w:t>社会效益指标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33610553">
            <w:pPr>
              <w:jc w:val="center"/>
            </w:pPr>
            <w:r>
              <w:rPr>
                <w:rFonts w:ascii="宋体" w:hAnsi="宋体" w:eastAsia="宋体"/>
                <w:sz w:val="16"/>
              </w:rPr>
              <w:t>改善乡镇干部和群众的生活和工作环境</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1F4EAD15">
            <w:pPr>
              <w:jc w:val="center"/>
            </w:pPr>
            <w:r>
              <w:rPr>
                <w:rFonts w:ascii="宋体" w:hAnsi="宋体" w:eastAsia="宋体"/>
                <w:sz w:val="16"/>
              </w:rPr>
              <w:t>有效改善</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5701CC35">
            <w:pPr>
              <w:jc w:val="center"/>
            </w:pPr>
            <w:r>
              <w:rPr>
                <w:rFonts w:ascii="宋体" w:hAnsi="宋体" w:eastAsia="宋体"/>
                <w:sz w:val="16"/>
              </w:rPr>
              <w:t>计划标准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1080925B">
            <w:pPr>
              <w:jc w:val="center"/>
            </w:pPr>
            <w:r>
              <w:rPr>
                <w:rFonts w:ascii="宋体" w:hAnsi="宋体" w:eastAsia="宋体"/>
                <w:sz w:val="16"/>
              </w:rPr>
              <w:t>新增</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4DB1FA2E">
            <w:pPr>
              <w:jc w:val="center"/>
            </w:pPr>
            <w:r>
              <w:rPr>
                <w:rFonts w:ascii="宋体" w:hAnsi="宋体" w:eastAsia="宋体"/>
                <w:sz w:val="16"/>
              </w:rPr>
              <w:t>20</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5ECAE5B0">
            <w:pPr>
              <w:jc w:val="center"/>
            </w:pPr>
            <w:r>
              <w:rPr>
                <w:rFonts w:ascii="宋体" w:hAnsi="宋体" w:eastAsia="宋体"/>
                <w:sz w:val="16"/>
              </w:rPr>
              <w:t>按评判等级赋分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633EEF45">
            <w:pPr>
              <w:jc w:val="center"/>
            </w:pPr>
            <w:r>
              <w:rPr>
                <w:rFonts w:ascii="宋体" w:hAnsi="宋体" w:eastAsia="宋体"/>
                <w:sz w:val="16"/>
              </w:rPr>
              <w:t>工作资料</w:t>
            </w:r>
          </w:p>
        </w:tc>
        <w:tc>
          <w:tcPr>
            <w:tcW w:w="777" w:type="dxa"/>
            <w:tcBorders>
              <w:top w:val="single" w:color="auto" w:sz="10" w:space="0"/>
              <w:left w:val="single" w:color="auto" w:sz="10" w:space="0"/>
              <w:bottom w:val="single" w:color="auto" w:sz="10" w:space="0"/>
              <w:right w:val="single" w:color="auto" w:sz="10" w:space="0"/>
              <w:insideV w:val="single" w:sz="10" w:space="0"/>
            </w:tcBorders>
            <w:vAlign w:val="center"/>
          </w:tcPr>
          <w:p w14:paraId="1EC6887D">
            <w:pPr>
              <w:jc w:val="center"/>
            </w:pPr>
            <w:r>
              <w:rPr>
                <w:rFonts w:ascii="宋体" w:hAnsi="宋体" w:eastAsia="宋体"/>
                <w:sz w:val="16"/>
              </w:rPr>
              <w:t>有效改善</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53F56C03">
            <w:pPr>
              <w:jc w:val="center"/>
            </w:pPr>
            <w:r>
              <w:rPr>
                <w:rFonts w:ascii="宋体" w:hAnsi="宋体" w:eastAsia="宋体"/>
                <w:sz w:val="16"/>
              </w:rPr>
              <w:t>20</w:t>
            </w:r>
          </w:p>
        </w:tc>
        <w:tc>
          <w:tcPr>
            <w:tcW w:w="123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9A3BE9">
            <w:pPr>
              <w:jc w:val="center"/>
            </w:pPr>
          </w:p>
        </w:tc>
      </w:tr>
      <w:tr w14:paraId="02A51D92">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60A2DDD8"/>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1340222D">
            <w:pPr>
              <w:jc w:val="center"/>
            </w:pPr>
            <w:r>
              <w:rPr>
                <w:rFonts w:ascii="宋体" w:hAnsi="宋体" w:eastAsia="宋体"/>
                <w:sz w:val="16"/>
              </w:rPr>
              <w:t>满意度指标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5962A90C">
            <w:pPr>
              <w:jc w:val="center"/>
            </w:pPr>
            <w:r>
              <w:rPr>
                <w:rFonts w:ascii="宋体" w:hAnsi="宋体" w:eastAsia="宋体"/>
                <w:sz w:val="16"/>
              </w:rPr>
              <w:t>满意度指标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3AAB4CC0">
            <w:pPr>
              <w:jc w:val="center"/>
            </w:pPr>
            <w:r>
              <w:rPr>
                <w:rFonts w:ascii="宋体" w:hAnsi="宋体" w:eastAsia="宋体"/>
                <w:sz w:val="16"/>
              </w:rPr>
              <w:t>乡镇居民满意度</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4BAD5C49">
            <w:pPr>
              <w:jc w:val="center"/>
            </w:pPr>
            <w:r>
              <w:rPr>
                <w:rFonts w:ascii="宋体" w:hAnsi="宋体" w:eastAsia="宋体"/>
                <w:sz w:val="16"/>
              </w:rPr>
              <w:t>=100%</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6574F2ED">
            <w:pPr>
              <w:jc w:val="center"/>
            </w:pPr>
            <w:r>
              <w:rPr>
                <w:rFonts w:ascii="宋体" w:hAnsi="宋体" w:eastAsia="宋体"/>
                <w:sz w:val="16"/>
              </w:rPr>
              <w:t>计划标准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336C1FD1">
            <w:pPr>
              <w:jc w:val="center"/>
            </w:pPr>
            <w:r>
              <w:rPr>
                <w:rFonts w:ascii="宋体" w:hAnsi="宋体" w:eastAsia="宋体"/>
                <w:sz w:val="16"/>
              </w:rPr>
              <w:t>新增</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2695A95F">
            <w:pPr>
              <w:jc w:val="center"/>
            </w:pPr>
            <w:r>
              <w:rPr>
                <w:rFonts w:ascii="宋体" w:hAnsi="宋体" w:eastAsia="宋体"/>
                <w:sz w:val="16"/>
              </w:rPr>
              <w:t>10</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43D177FC">
            <w:pPr>
              <w:jc w:val="center"/>
            </w:pPr>
            <w:r>
              <w:rPr>
                <w:rFonts w:ascii="宋体" w:hAnsi="宋体" w:eastAsia="宋体"/>
                <w:sz w:val="16"/>
              </w:rPr>
              <w:t>满意度赋分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64F88251">
            <w:pPr>
              <w:jc w:val="center"/>
            </w:pPr>
            <w:r>
              <w:rPr>
                <w:rFonts w:ascii="宋体" w:hAnsi="宋体" w:eastAsia="宋体"/>
                <w:sz w:val="16"/>
              </w:rPr>
              <w:t>工作资料</w:t>
            </w:r>
          </w:p>
        </w:tc>
        <w:tc>
          <w:tcPr>
            <w:tcW w:w="777" w:type="dxa"/>
            <w:tcBorders>
              <w:top w:val="single" w:color="auto" w:sz="10" w:space="0"/>
              <w:left w:val="single" w:color="auto" w:sz="10" w:space="0"/>
              <w:bottom w:val="single" w:color="auto" w:sz="10" w:space="0"/>
              <w:right w:val="single" w:color="auto" w:sz="10" w:space="0"/>
              <w:insideV w:val="single" w:sz="10" w:space="0"/>
            </w:tcBorders>
            <w:vAlign w:val="center"/>
          </w:tcPr>
          <w:p w14:paraId="136B7300">
            <w:pPr>
              <w:jc w:val="center"/>
            </w:pPr>
            <w:r>
              <w:rPr>
                <w:rFonts w:ascii="宋体" w:hAnsi="宋体" w:eastAsia="宋体"/>
                <w:sz w:val="16"/>
              </w:rPr>
              <w:t>=100%</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12879CB7">
            <w:pPr>
              <w:jc w:val="center"/>
            </w:pPr>
            <w:r>
              <w:rPr>
                <w:rFonts w:ascii="宋体" w:hAnsi="宋体" w:eastAsia="宋体"/>
                <w:sz w:val="16"/>
              </w:rPr>
              <w:t>10</w:t>
            </w:r>
          </w:p>
        </w:tc>
        <w:tc>
          <w:tcPr>
            <w:tcW w:w="123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346E9A">
            <w:pPr>
              <w:jc w:val="center"/>
            </w:pPr>
          </w:p>
        </w:tc>
      </w:tr>
      <w:tr w14:paraId="7F78652B">
        <w:tblPrEx>
          <w:tblCellMar>
            <w:top w:w="0" w:type="dxa"/>
            <w:left w:w="108" w:type="dxa"/>
            <w:bottom w:w="0" w:type="dxa"/>
            <w:right w:w="108" w:type="dxa"/>
          </w:tblCellMar>
        </w:tblPrEx>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1259B876">
            <w:pPr>
              <w:jc w:val="center"/>
            </w:pPr>
            <w:r>
              <w:rPr>
                <w:rFonts w:ascii="宋体" w:hAnsi="宋体" w:eastAsia="宋体"/>
                <w:sz w:val="16"/>
              </w:rPr>
              <w:t>总分</w:t>
            </w:r>
          </w:p>
        </w:tc>
        <w:tc>
          <w:tcPr>
            <w:tcW w:w="455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B84FBE">
            <w:pPr>
              <w:jc w:val="center"/>
            </w:pPr>
            <w:r>
              <w:rPr>
                <w:rFonts w:ascii="宋体" w:hAnsi="宋体" w:eastAsia="宋体"/>
                <w:sz w:val="16"/>
              </w:rPr>
              <w:t>100</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58C861C1">
            <w:pPr>
              <w:jc w:val="center"/>
            </w:pPr>
            <w:r>
              <w:rPr>
                <w:rFonts w:ascii="宋体" w:hAnsi="宋体" w:eastAsia="宋体"/>
                <w:sz w:val="16"/>
              </w:rPr>
              <w:t>得分</w:t>
            </w:r>
          </w:p>
        </w:tc>
        <w:tc>
          <w:tcPr>
            <w:tcW w:w="3266"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4FA8A73">
            <w:pPr>
              <w:jc w:val="center"/>
            </w:pPr>
            <w:r>
              <w:rPr>
                <w:rFonts w:ascii="宋体" w:hAnsi="宋体" w:eastAsia="宋体"/>
                <w:sz w:val="16"/>
              </w:rPr>
              <w:t>100分</w:t>
            </w:r>
          </w:p>
        </w:tc>
      </w:tr>
    </w:tbl>
    <w:p w14:paraId="6957297C">
      <w:r>
        <w:br w:type="page"/>
      </w:r>
    </w:p>
    <w:tbl>
      <w:tblPr>
        <w:tblStyle w:val="9"/>
        <w:tblW w:w="9060" w:type="dxa"/>
        <w:tblInd w:w="0" w:type="dxa"/>
        <w:tblLayout w:type="fixed"/>
        <w:tblCellMar>
          <w:top w:w="0" w:type="dxa"/>
          <w:left w:w="108" w:type="dxa"/>
          <w:bottom w:w="0" w:type="dxa"/>
          <w:right w:w="108" w:type="dxa"/>
        </w:tblCellMar>
      </w:tblPr>
      <w:tblGrid>
        <w:gridCol w:w="626"/>
        <w:gridCol w:w="615"/>
        <w:gridCol w:w="615"/>
        <w:gridCol w:w="615"/>
        <w:gridCol w:w="856"/>
        <w:gridCol w:w="615"/>
        <w:gridCol w:w="626"/>
        <w:gridCol w:w="615"/>
        <w:gridCol w:w="615"/>
        <w:gridCol w:w="621"/>
        <w:gridCol w:w="776"/>
        <w:gridCol w:w="632"/>
        <w:gridCol w:w="601"/>
        <w:gridCol w:w="632"/>
      </w:tblGrid>
      <w:tr w14:paraId="04E3981F">
        <w:tblPrEx>
          <w:tblCellMar>
            <w:top w:w="0" w:type="dxa"/>
            <w:left w:w="108" w:type="dxa"/>
            <w:bottom w:w="0" w:type="dxa"/>
            <w:right w:w="108" w:type="dxa"/>
          </w:tblCellMar>
        </w:tblPrEx>
        <w:tc>
          <w:tcPr>
            <w:tcW w:w="9060" w:type="dxa"/>
            <w:gridSpan w:val="14"/>
            <w:vAlign w:val="center"/>
          </w:tcPr>
          <w:p w14:paraId="636F9080">
            <w:pPr>
              <w:jc w:val="center"/>
            </w:pPr>
            <w:r>
              <w:rPr>
                <w:rFonts w:ascii="宋体" w:hAnsi="宋体" w:eastAsia="宋体"/>
                <w:sz w:val="24"/>
              </w:rPr>
              <w:t>项目支出绩效自评表</w:t>
            </w:r>
          </w:p>
        </w:tc>
      </w:tr>
      <w:tr w14:paraId="6928D3D4">
        <w:tblPrEx>
          <w:tblCellMar>
            <w:top w:w="0" w:type="dxa"/>
            <w:left w:w="108" w:type="dxa"/>
            <w:bottom w:w="0" w:type="dxa"/>
            <w:right w:w="108" w:type="dxa"/>
          </w:tblCellMar>
        </w:tblPrEx>
        <w:tc>
          <w:tcPr>
            <w:tcW w:w="9060" w:type="dxa"/>
            <w:gridSpan w:val="14"/>
            <w:vAlign w:val="center"/>
          </w:tcPr>
          <w:p w14:paraId="1316BA0D">
            <w:pPr>
              <w:jc w:val="center"/>
            </w:pPr>
            <w:r>
              <w:rPr>
                <w:rFonts w:ascii="宋体" w:hAnsi="宋体" w:eastAsia="宋体"/>
                <w:sz w:val="24"/>
              </w:rPr>
              <w:t>(2024年度)</w:t>
            </w:r>
          </w:p>
        </w:tc>
      </w:tr>
      <w:tr w14:paraId="5BB58028">
        <w:tblPrEx>
          <w:tblCellMar>
            <w:top w:w="0" w:type="dxa"/>
            <w:left w:w="108" w:type="dxa"/>
            <w:bottom w:w="0" w:type="dxa"/>
            <w:right w:w="108" w:type="dxa"/>
          </w:tblCellMar>
        </w:tblPrEx>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78CD4433">
            <w:pPr>
              <w:jc w:val="center"/>
            </w:pPr>
            <w:r>
              <w:rPr>
                <w:rFonts w:ascii="宋体" w:hAnsi="宋体" w:eastAsia="宋体"/>
                <w:sz w:val="16"/>
              </w:rPr>
              <w:t>项目名称</w:t>
            </w:r>
          </w:p>
        </w:tc>
        <w:tc>
          <w:tcPr>
            <w:tcW w:w="843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102F04F">
            <w:pPr>
              <w:jc w:val="center"/>
            </w:pPr>
            <w:r>
              <w:rPr>
                <w:rFonts w:ascii="宋体" w:hAnsi="宋体" w:eastAsia="宋体"/>
                <w:sz w:val="16"/>
              </w:rPr>
              <w:t>麦盖提县克孜勒阿瓦提乡业务活动项目</w:t>
            </w:r>
          </w:p>
        </w:tc>
      </w:tr>
      <w:tr w14:paraId="7AAE7023">
        <w:tblPrEx>
          <w:tblCellMar>
            <w:top w:w="0" w:type="dxa"/>
            <w:left w:w="108" w:type="dxa"/>
            <w:bottom w:w="0" w:type="dxa"/>
            <w:right w:w="108" w:type="dxa"/>
          </w:tblCellMar>
        </w:tblPrEx>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22815D63">
            <w:pPr>
              <w:jc w:val="center"/>
            </w:pPr>
            <w:r>
              <w:rPr>
                <w:rFonts w:ascii="宋体" w:hAnsi="宋体" w:eastAsia="宋体"/>
                <w:sz w:val="16"/>
              </w:rPr>
              <w:t>主管部门</w:t>
            </w:r>
          </w:p>
        </w:tc>
        <w:tc>
          <w:tcPr>
            <w:tcW w:w="455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750842">
            <w:pPr>
              <w:jc w:val="center"/>
            </w:pPr>
            <w:r>
              <w:rPr>
                <w:rFonts w:ascii="宋体" w:hAnsi="宋体" w:eastAsia="宋体"/>
                <w:sz w:val="16"/>
              </w:rPr>
              <w:t>麦盖提县克孜勒阿瓦提乡人民政府</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06B420F0">
            <w:pPr>
              <w:jc w:val="center"/>
            </w:pPr>
            <w:r>
              <w:rPr>
                <w:rFonts w:ascii="宋体" w:hAnsi="宋体" w:eastAsia="宋体"/>
                <w:sz w:val="16"/>
              </w:rPr>
              <w:t>实施单位</w:t>
            </w:r>
          </w:p>
        </w:tc>
        <w:tc>
          <w:tcPr>
            <w:tcW w:w="3262"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0C2ABF2">
            <w:pPr>
              <w:jc w:val="center"/>
            </w:pPr>
            <w:r>
              <w:rPr>
                <w:rFonts w:ascii="宋体" w:hAnsi="宋体" w:eastAsia="宋体"/>
                <w:sz w:val="16"/>
              </w:rPr>
              <w:t>麦盖提县克孜勒阿瓦提乡人民政府</w:t>
            </w:r>
          </w:p>
        </w:tc>
      </w:tr>
      <w:tr w14:paraId="36DFABF4">
        <w:tblPrEx>
          <w:tblCellMar>
            <w:top w:w="0" w:type="dxa"/>
            <w:left w:w="108" w:type="dxa"/>
            <w:bottom w:w="0" w:type="dxa"/>
            <w:right w:w="108" w:type="dxa"/>
          </w:tblCellMar>
        </w:tblPrEx>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F71598">
            <w:pPr>
              <w:jc w:val="center"/>
            </w:pPr>
            <w:r>
              <w:rPr>
                <w:rFonts w:ascii="宋体" w:hAnsi="宋体" w:eastAsia="宋体"/>
                <w:sz w:val="16"/>
              </w:rPr>
              <w:t>项目资金 （万元）</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A8DFEC">
            <w:pPr>
              <w:jc w:val="center"/>
            </w:pPr>
          </w:p>
        </w:tc>
        <w:tc>
          <w:tcPr>
            <w:tcW w:w="147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AFE782">
            <w:pPr>
              <w:jc w:val="center"/>
            </w:pPr>
            <w:r>
              <w:rPr>
                <w:rFonts w:ascii="宋体" w:hAnsi="宋体" w:eastAsia="宋体"/>
                <w:sz w:val="16"/>
              </w:rPr>
              <w:t>年初预算数</w:t>
            </w:r>
          </w:p>
        </w:tc>
        <w:tc>
          <w:tcPr>
            <w:tcW w:w="124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A942B3">
            <w:pPr>
              <w:jc w:val="center"/>
            </w:pPr>
            <w:r>
              <w:rPr>
                <w:rFonts w:ascii="宋体" w:hAnsi="宋体" w:eastAsia="宋体"/>
                <w:sz w:val="16"/>
              </w:rPr>
              <w:t>全年预算数</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186323">
            <w:pPr>
              <w:jc w:val="center"/>
            </w:pPr>
            <w:r>
              <w:rPr>
                <w:rFonts w:ascii="宋体" w:hAnsi="宋体" w:eastAsia="宋体"/>
                <w:sz w:val="16"/>
              </w:rPr>
              <w:t>全年执行数</w:t>
            </w:r>
          </w:p>
        </w:tc>
        <w:tc>
          <w:tcPr>
            <w:tcW w:w="13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B50509">
            <w:pPr>
              <w:jc w:val="center"/>
            </w:pPr>
            <w:r>
              <w:rPr>
                <w:rFonts w:ascii="宋体" w:hAnsi="宋体" w:eastAsia="宋体"/>
                <w:sz w:val="16"/>
              </w:rPr>
              <w:t>分值</w:t>
            </w:r>
          </w:p>
        </w:tc>
        <w:tc>
          <w:tcPr>
            <w:tcW w:w="123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36763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3C60C">
            <w:pPr>
              <w:jc w:val="center"/>
            </w:pPr>
            <w:r>
              <w:rPr>
                <w:rFonts w:ascii="宋体" w:hAnsi="宋体" w:eastAsia="宋体"/>
                <w:sz w:val="16"/>
              </w:rPr>
              <w:t>得分</w:t>
            </w:r>
          </w:p>
        </w:tc>
      </w:tr>
      <w:tr w14:paraId="44942F30">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42DA530E"/>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9BB0C2">
            <w:pPr>
              <w:jc w:val="center"/>
            </w:pPr>
            <w:r>
              <w:rPr>
                <w:rFonts w:ascii="宋体" w:hAnsi="宋体" w:eastAsia="宋体"/>
                <w:sz w:val="16"/>
              </w:rPr>
              <w:t>年度资金总额</w:t>
            </w:r>
          </w:p>
        </w:tc>
        <w:tc>
          <w:tcPr>
            <w:tcW w:w="147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0BA6F6">
            <w:pPr>
              <w:jc w:val="center"/>
            </w:pPr>
            <w:r>
              <w:rPr>
                <w:rFonts w:ascii="宋体" w:hAnsi="宋体" w:eastAsia="宋体"/>
                <w:sz w:val="16"/>
              </w:rPr>
              <w:t>75.01</w:t>
            </w:r>
          </w:p>
        </w:tc>
        <w:tc>
          <w:tcPr>
            <w:tcW w:w="124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F270B1">
            <w:pPr>
              <w:jc w:val="center"/>
            </w:pPr>
            <w:r>
              <w:rPr>
                <w:rFonts w:ascii="宋体" w:hAnsi="宋体" w:eastAsia="宋体"/>
                <w:sz w:val="16"/>
              </w:rPr>
              <w:t>157.69</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D239E4">
            <w:pPr>
              <w:jc w:val="center"/>
            </w:pPr>
            <w:r>
              <w:rPr>
                <w:rFonts w:ascii="宋体" w:hAnsi="宋体" w:eastAsia="宋体"/>
                <w:sz w:val="16"/>
              </w:rPr>
              <w:t>157.69</w:t>
            </w:r>
          </w:p>
        </w:tc>
        <w:tc>
          <w:tcPr>
            <w:tcW w:w="13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BF56CE">
            <w:pPr>
              <w:jc w:val="center"/>
            </w:pPr>
            <w:r>
              <w:rPr>
                <w:rFonts w:ascii="宋体" w:hAnsi="宋体" w:eastAsia="宋体"/>
                <w:sz w:val="16"/>
              </w:rPr>
              <w:t>10</w:t>
            </w:r>
          </w:p>
        </w:tc>
        <w:tc>
          <w:tcPr>
            <w:tcW w:w="123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F2EE3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E3C85">
            <w:pPr>
              <w:jc w:val="center"/>
            </w:pPr>
            <w:r>
              <w:rPr>
                <w:rFonts w:ascii="宋体" w:hAnsi="宋体" w:eastAsia="宋体"/>
                <w:sz w:val="16"/>
              </w:rPr>
              <w:t>10.00分</w:t>
            </w:r>
          </w:p>
        </w:tc>
      </w:tr>
      <w:tr w14:paraId="260EF161">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1ED2015F"/>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5364CC">
            <w:pPr>
              <w:jc w:val="center"/>
            </w:pPr>
            <w:r>
              <w:rPr>
                <w:rFonts w:ascii="宋体" w:hAnsi="宋体" w:eastAsia="宋体"/>
                <w:sz w:val="16"/>
              </w:rPr>
              <w:t>其中：当年财政拨款</w:t>
            </w:r>
          </w:p>
        </w:tc>
        <w:tc>
          <w:tcPr>
            <w:tcW w:w="147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D7CF7F">
            <w:pPr>
              <w:jc w:val="center"/>
            </w:pPr>
            <w:r>
              <w:rPr>
                <w:rFonts w:ascii="宋体" w:hAnsi="宋体" w:eastAsia="宋体"/>
                <w:sz w:val="16"/>
              </w:rPr>
              <w:t>75.01</w:t>
            </w:r>
          </w:p>
        </w:tc>
        <w:tc>
          <w:tcPr>
            <w:tcW w:w="124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E09585">
            <w:pPr>
              <w:jc w:val="center"/>
            </w:pPr>
            <w:r>
              <w:rPr>
                <w:rFonts w:ascii="宋体" w:hAnsi="宋体" w:eastAsia="宋体"/>
                <w:sz w:val="16"/>
              </w:rPr>
              <w:t>157.69</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2CDA37">
            <w:pPr>
              <w:jc w:val="center"/>
            </w:pPr>
            <w:r>
              <w:rPr>
                <w:rFonts w:ascii="宋体" w:hAnsi="宋体" w:eastAsia="宋体"/>
                <w:sz w:val="16"/>
              </w:rPr>
              <w:t>157.69</w:t>
            </w:r>
          </w:p>
        </w:tc>
        <w:tc>
          <w:tcPr>
            <w:tcW w:w="13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D678B7">
            <w:pPr>
              <w:jc w:val="center"/>
            </w:pPr>
            <w:r>
              <w:rPr>
                <w:rFonts w:ascii="宋体" w:hAnsi="宋体" w:eastAsia="宋体"/>
                <w:sz w:val="16"/>
              </w:rPr>
              <w:t>—</w:t>
            </w:r>
          </w:p>
        </w:tc>
        <w:tc>
          <w:tcPr>
            <w:tcW w:w="123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F425E4">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C8829">
            <w:pPr>
              <w:jc w:val="center"/>
            </w:pPr>
            <w:r>
              <w:rPr>
                <w:rFonts w:ascii="宋体" w:hAnsi="宋体" w:eastAsia="宋体"/>
                <w:sz w:val="16"/>
              </w:rPr>
              <w:t>—</w:t>
            </w:r>
          </w:p>
        </w:tc>
      </w:tr>
      <w:tr w14:paraId="58A78432">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7D5E3AFC"/>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C67CE9">
            <w:pPr>
              <w:jc w:val="center"/>
            </w:pPr>
            <w:r>
              <w:rPr>
                <w:rFonts w:ascii="宋体" w:hAnsi="宋体" w:eastAsia="宋体"/>
                <w:sz w:val="16"/>
              </w:rPr>
              <w:t xml:space="preserve">  其他资金</w:t>
            </w:r>
          </w:p>
        </w:tc>
        <w:tc>
          <w:tcPr>
            <w:tcW w:w="147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8BDC19">
            <w:pPr>
              <w:jc w:val="center"/>
            </w:pPr>
            <w:r>
              <w:rPr>
                <w:rFonts w:ascii="宋体" w:hAnsi="宋体" w:eastAsia="宋体"/>
                <w:sz w:val="16"/>
              </w:rPr>
              <w:t>0.00</w:t>
            </w:r>
          </w:p>
        </w:tc>
        <w:tc>
          <w:tcPr>
            <w:tcW w:w="124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0AC9E2">
            <w:pPr>
              <w:jc w:val="center"/>
            </w:pPr>
            <w:r>
              <w:rPr>
                <w:rFonts w:ascii="宋体" w:hAnsi="宋体" w:eastAsia="宋体"/>
                <w:sz w:val="16"/>
              </w:rPr>
              <w:t>0.00</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5F7FF9">
            <w:pPr>
              <w:jc w:val="center"/>
            </w:pPr>
            <w:r>
              <w:rPr>
                <w:rFonts w:ascii="宋体" w:hAnsi="宋体" w:eastAsia="宋体"/>
                <w:sz w:val="16"/>
              </w:rPr>
              <w:t>0.00</w:t>
            </w:r>
          </w:p>
        </w:tc>
        <w:tc>
          <w:tcPr>
            <w:tcW w:w="13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88191D">
            <w:pPr>
              <w:jc w:val="center"/>
            </w:pPr>
            <w:r>
              <w:rPr>
                <w:rFonts w:ascii="宋体" w:hAnsi="宋体" w:eastAsia="宋体"/>
                <w:sz w:val="16"/>
              </w:rPr>
              <w:t>—</w:t>
            </w:r>
          </w:p>
        </w:tc>
        <w:tc>
          <w:tcPr>
            <w:tcW w:w="123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3C7102">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C2FB8">
            <w:pPr>
              <w:jc w:val="center"/>
            </w:pPr>
            <w:r>
              <w:rPr>
                <w:rFonts w:ascii="宋体" w:hAnsi="宋体" w:eastAsia="宋体"/>
                <w:sz w:val="16"/>
              </w:rPr>
              <w:t>—</w:t>
            </w:r>
          </w:p>
        </w:tc>
      </w:tr>
      <w:tr w14:paraId="03A1F297">
        <w:tblPrEx>
          <w:tblCellMar>
            <w:top w:w="0" w:type="dxa"/>
            <w:left w:w="108" w:type="dxa"/>
            <w:bottom w:w="0" w:type="dxa"/>
            <w:right w:w="108" w:type="dxa"/>
          </w:tblCellMar>
        </w:tblPrEx>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BA1339">
            <w:pPr>
              <w:jc w:val="center"/>
            </w:pPr>
            <w:r>
              <w:rPr>
                <w:rFonts w:ascii="宋体" w:hAnsi="宋体" w:eastAsia="宋体"/>
                <w:sz w:val="16"/>
              </w:rPr>
              <w:t>三、目标完成情况</w:t>
            </w:r>
          </w:p>
        </w:tc>
        <w:tc>
          <w:tcPr>
            <w:tcW w:w="455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87B7CD">
            <w:pPr>
              <w:jc w:val="center"/>
            </w:pPr>
            <w:r>
              <w:rPr>
                <w:rFonts w:ascii="宋体" w:hAnsi="宋体" w:eastAsia="宋体"/>
                <w:sz w:val="16"/>
              </w:rPr>
              <w:t>预期目标</w:t>
            </w:r>
          </w:p>
        </w:tc>
        <w:tc>
          <w:tcPr>
            <w:tcW w:w="3877"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82F42AE">
            <w:pPr>
              <w:jc w:val="center"/>
            </w:pPr>
            <w:r>
              <w:rPr>
                <w:rFonts w:ascii="宋体" w:hAnsi="宋体" w:eastAsia="宋体"/>
                <w:sz w:val="16"/>
              </w:rPr>
              <w:t>实际完成情况</w:t>
            </w:r>
          </w:p>
        </w:tc>
      </w:tr>
      <w:tr w14:paraId="2602027D">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2C6C356F"/>
        </w:tc>
        <w:tc>
          <w:tcPr>
            <w:tcW w:w="455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6FED4E">
            <w:pPr>
              <w:jc w:val="both"/>
            </w:pPr>
            <w:r>
              <w:rPr>
                <w:rFonts w:ascii="宋体" w:hAnsi="宋体" w:eastAsia="宋体"/>
                <w:sz w:val="16"/>
              </w:rPr>
              <w:t>2024年计划投资157.69万元，主要用于保障</w:t>
            </w:r>
            <w:r>
              <w:rPr>
                <w:rFonts w:hint="eastAsia" w:ascii="宋体" w:hAnsi="宋体"/>
                <w:sz w:val="16"/>
                <w:lang w:eastAsia="zh-CN"/>
              </w:rPr>
              <w:t>本单位</w:t>
            </w:r>
            <w:r>
              <w:rPr>
                <w:rFonts w:ascii="宋体" w:hAnsi="宋体" w:eastAsia="宋体"/>
                <w:sz w:val="16"/>
              </w:rPr>
              <w:t>5个内设股室日常运转及公务用车日常运行维护。项目的实施可有效提升社会公众服务能力，保障单位日常工作正常开展。</w:t>
            </w:r>
          </w:p>
        </w:tc>
        <w:tc>
          <w:tcPr>
            <w:tcW w:w="3877"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75F479F">
            <w:pPr>
              <w:jc w:val="both"/>
            </w:pPr>
            <w:r>
              <w:rPr>
                <w:rFonts w:ascii="宋体" w:hAnsi="宋体" w:eastAsia="宋体"/>
                <w:sz w:val="16"/>
              </w:rPr>
              <w:t>本项目2024年计划投资157.69万元，</w:t>
            </w:r>
            <w:r>
              <w:rPr>
                <w:rFonts w:hint="eastAsia" w:ascii="宋体" w:hAnsi="宋体"/>
                <w:sz w:val="16"/>
                <w:lang w:eastAsia="zh-CN"/>
              </w:rPr>
              <w:t>截至</w:t>
            </w:r>
            <w:r>
              <w:rPr>
                <w:rFonts w:ascii="宋体" w:hAnsi="宋体" w:eastAsia="宋体"/>
                <w:sz w:val="16"/>
              </w:rPr>
              <w:t>2024年12  月31日执行157.69万元，执行率为100%。本项目主要用于  发放单位临聘人员工资，保障</w:t>
            </w:r>
            <w:r>
              <w:rPr>
                <w:rFonts w:hint="eastAsia" w:ascii="宋体" w:hAnsi="宋体"/>
                <w:sz w:val="16"/>
                <w:lang w:eastAsia="zh-CN"/>
              </w:rPr>
              <w:t>本单位</w:t>
            </w:r>
            <w:r>
              <w:rPr>
                <w:rFonts w:ascii="宋体" w:hAnsi="宋体" w:eastAsia="宋体"/>
                <w:sz w:val="16"/>
              </w:rPr>
              <w:t>工作人员日常办公经费， 购置办公用品和办公设备，保障公务车辆运行、维护和维修，保障单位食堂正常运作等，该项目的实施有效保障单位正常运 转，保障5个办公室日常运转，正常发挥维护基层稳定和各项基本职能。</w:t>
            </w:r>
          </w:p>
        </w:tc>
      </w:tr>
      <w:tr w14:paraId="17CD0670">
        <w:tblPrEx>
          <w:tblCellMar>
            <w:top w:w="0" w:type="dxa"/>
            <w:left w:w="108" w:type="dxa"/>
            <w:bottom w:w="0" w:type="dxa"/>
            <w:right w:w="108" w:type="dxa"/>
          </w:tblCellMar>
        </w:tblPrEx>
        <w:tc>
          <w:tcPr>
            <w:tcW w:w="626" w:type="dxa"/>
            <w:tcBorders>
              <w:top w:val="single" w:color="auto" w:sz="10" w:space="0"/>
              <w:left w:val="single" w:color="auto" w:sz="10" w:space="0"/>
              <w:bottom w:val="single" w:color="auto" w:sz="10" w:space="0"/>
              <w:right w:val="single" w:color="auto" w:sz="10" w:space="0"/>
              <w:insideV w:val="single" w:sz="10" w:space="0"/>
            </w:tcBorders>
          </w:tcPr>
          <w:p w14:paraId="134653D0"/>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30820AA9">
            <w:pPr>
              <w:jc w:val="center"/>
            </w:pPr>
            <w:r>
              <w:rPr>
                <w:rFonts w:ascii="宋体" w:hAnsi="宋体" w:eastAsia="宋体"/>
                <w:sz w:val="16"/>
              </w:rPr>
              <w:t>一级指标</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53FAE564">
            <w:pPr>
              <w:jc w:val="center"/>
            </w:pPr>
            <w:r>
              <w:rPr>
                <w:rFonts w:ascii="宋体" w:hAnsi="宋体" w:eastAsia="宋体"/>
                <w:sz w:val="16"/>
              </w:rPr>
              <w:t>二级指标</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2C5F4547">
            <w:pPr>
              <w:jc w:val="center"/>
            </w:pPr>
            <w:r>
              <w:rPr>
                <w:rFonts w:ascii="宋体" w:hAnsi="宋体" w:eastAsia="宋体"/>
                <w:sz w:val="16"/>
              </w:rPr>
              <w:t>三级指标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2DD8690">
            <w:pPr>
              <w:jc w:val="center"/>
            </w:pPr>
            <w:r>
              <w:rPr>
                <w:rFonts w:ascii="宋体" w:hAnsi="宋体" w:eastAsia="宋体"/>
                <w:sz w:val="16"/>
              </w:rPr>
              <w:t>年度指标值</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123CF924">
            <w:pPr>
              <w:jc w:val="center"/>
            </w:pPr>
            <w:r>
              <w:rPr>
                <w:rFonts w:ascii="宋体" w:hAnsi="宋体" w:eastAsia="宋体"/>
                <w:sz w:val="16"/>
              </w:rPr>
              <w:t>指标值设定依据</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397FFC88">
            <w:pPr>
              <w:jc w:val="center"/>
            </w:pPr>
            <w:r>
              <w:rPr>
                <w:rFonts w:ascii="宋体" w:hAnsi="宋体" w:eastAsia="宋体"/>
                <w:sz w:val="16"/>
              </w:rPr>
              <w:t>上年完成情况</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2E8249B2">
            <w:pPr>
              <w:jc w:val="center"/>
            </w:pPr>
            <w:r>
              <w:rPr>
                <w:rFonts w:ascii="宋体" w:hAnsi="宋体" w:eastAsia="宋体"/>
                <w:sz w:val="16"/>
              </w:rPr>
              <w:t>权重</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1F4A92F0">
            <w:pPr>
              <w:jc w:val="center"/>
            </w:pPr>
            <w:r>
              <w:rPr>
                <w:rFonts w:ascii="宋体" w:hAnsi="宋体" w:eastAsia="宋体"/>
                <w:sz w:val="16"/>
              </w:rPr>
              <w:t>赋分规则</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16A0BC78">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75B4DE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E40A5">
            <w:pPr>
              <w:jc w:val="center"/>
            </w:pPr>
            <w:r>
              <w:rPr>
                <w:rFonts w:ascii="宋体" w:hAnsi="宋体" w:eastAsia="宋体"/>
                <w:sz w:val="16"/>
              </w:rPr>
              <w:t>得分</w:t>
            </w:r>
          </w:p>
        </w:tc>
        <w:tc>
          <w:tcPr>
            <w:tcW w:w="123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926C1A">
            <w:pPr>
              <w:jc w:val="center"/>
            </w:pPr>
            <w:r>
              <w:rPr>
                <w:rFonts w:ascii="宋体" w:hAnsi="宋体" w:eastAsia="宋体"/>
                <w:sz w:val="16"/>
              </w:rPr>
              <w:t>偏差原因分析及改进措施</w:t>
            </w:r>
          </w:p>
        </w:tc>
      </w:tr>
      <w:tr w14:paraId="0FA4FE6D">
        <w:tblPrEx>
          <w:tblCellMar>
            <w:top w:w="0" w:type="dxa"/>
            <w:left w:w="108" w:type="dxa"/>
            <w:bottom w:w="0" w:type="dxa"/>
            <w:right w:w="108" w:type="dxa"/>
          </w:tblCellMar>
        </w:tblPrEx>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2E5905">
            <w:pPr>
              <w:jc w:val="center"/>
            </w:pPr>
            <w:r>
              <w:rPr>
                <w:rFonts w:ascii="宋体" w:hAnsi="宋体" w:eastAsia="宋体"/>
                <w:sz w:val="16"/>
              </w:rPr>
              <w:t>年度绩效指标完成情况</w:t>
            </w:r>
          </w:p>
        </w:tc>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63376E">
            <w:pPr>
              <w:jc w:val="center"/>
            </w:pPr>
            <w:r>
              <w:rPr>
                <w:rFonts w:ascii="宋体" w:hAnsi="宋体" w:eastAsia="宋体"/>
                <w:sz w:val="16"/>
              </w:rPr>
              <w:t>产出指标</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32D95A8C">
            <w:pPr>
              <w:jc w:val="center"/>
            </w:pPr>
            <w:r>
              <w:rPr>
                <w:rFonts w:ascii="宋体" w:hAnsi="宋体" w:eastAsia="宋体"/>
                <w:sz w:val="16"/>
              </w:rPr>
              <w:t>数量指标</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5C7CBEC3">
            <w:pPr>
              <w:jc w:val="center"/>
            </w:pPr>
            <w:r>
              <w:rPr>
                <w:rFonts w:ascii="宋体" w:hAnsi="宋体" w:eastAsia="宋体"/>
                <w:sz w:val="16"/>
              </w:rPr>
              <w:t>保障办公室数量</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76EAD1F2">
            <w:pPr>
              <w:jc w:val="center"/>
            </w:pPr>
            <w:r>
              <w:rPr>
                <w:rFonts w:ascii="宋体" w:hAnsi="宋体" w:eastAsia="宋体"/>
                <w:sz w:val="16"/>
              </w:rPr>
              <w:t>&gt;=5个</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08317409">
            <w:pPr>
              <w:jc w:val="center"/>
            </w:pPr>
            <w:r>
              <w:rPr>
                <w:rFonts w:ascii="宋体" w:hAnsi="宋体" w:eastAsia="宋体"/>
                <w:sz w:val="16"/>
              </w:rPr>
              <w:t>计划标准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4E88351B">
            <w:pPr>
              <w:jc w:val="center"/>
            </w:pPr>
            <w:r>
              <w:rPr>
                <w:rFonts w:ascii="宋体" w:hAnsi="宋体" w:eastAsia="宋体"/>
                <w:sz w:val="16"/>
              </w:rPr>
              <w:t>新增</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3AED825A">
            <w:pPr>
              <w:jc w:val="center"/>
            </w:pPr>
            <w:r>
              <w:rPr>
                <w:rFonts w:ascii="宋体" w:hAnsi="宋体" w:eastAsia="宋体"/>
                <w:sz w:val="16"/>
              </w:rPr>
              <w:t>20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279A7C44">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74B7CCAF">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784A9D9">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DD262">
            <w:pPr>
              <w:jc w:val="center"/>
            </w:pPr>
            <w:r>
              <w:rPr>
                <w:rFonts w:ascii="宋体" w:hAnsi="宋体" w:eastAsia="宋体"/>
                <w:sz w:val="16"/>
              </w:rPr>
              <w:t>20</w:t>
            </w:r>
          </w:p>
        </w:tc>
        <w:tc>
          <w:tcPr>
            <w:tcW w:w="123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600ED4">
            <w:pPr>
              <w:jc w:val="center"/>
            </w:pPr>
          </w:p>
        </w:tc>
      </w:tr>
      <w:tr w14:paraId="15555D5A">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58C02C17"/>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659BA302"/>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4FE007AE">
            <w:pPr>
              <w:jc w:val="center"/>
            </w:pPr>
            <w:r>
              <w:rPr>
                <w:rFonts w:ascii="宋体" w:hAnsi="宋体" w:eastAsia="宋体"/>
                <w:sz w:val="16"/>
              </w:rPr>
              <w:t>质量指标</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16435FC3">
            <w:pPr>
              <w:jc w:val="center"/>
            </w:pPr>
            <w:r>
              <w:rPr>
                <w:rFonts w:ascii="宋体" w:hAnsi="宋体" w:eastAsia="宋体"/>
                <w:sz w:val="16"/>
              </w:rPr>
              <w:t>资金使用合规率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2E47D37D">
            <w:pPr>
              <w:jc w:val="center"/>
            </w:pPr>
            <w:r>
              <w:rPr>
                <w:rFonts w:ascii="宋体" w:hAnsi="宋体" w:eastAsia="宋体"/>
                <w:sz w:val="16"/>
              </w:rPr>
              <w:t>=100%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778F5A4E">
            <w:pPr>
              <w:jc w:val="center"/>
            </w:pPr>
            <w:r>
              <w:rPr>
                <w:rFonts w:ascii="宋体" w:hAnsi="宋体" w:eastAsia="宋体"/>
                <w:sz w:val="16"/>
              </w:rPr>
              <w:t>计划标准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7F48A4AD">
            <w:pPr>
              <w:jc w:val="center"/>
            </w:pPr>
            <w:r>
              <w:rPr>
                <w:rFonts w:ascii="宋体" w:hAnsi="宋体" w:eastAsia="宋体"/>
                <w:sz w:val="16"/>
              </w:rPr>
              <w:t>100%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5F7002F7">
            <w:pPr>
              <w:jc w:val="center"/>
            </w:pPr>
            <w:r>
              <w:rPr>
                <w:rFonts w:ascii="宋体" w:hAnsi="宋体" w:eastAsia="宋体"/>
                <w:sz w:val="16"/>
              </w:rPr>
              <w:t>10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66BC7DC2">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1ECC55A1">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FFCA9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230EC">
            <w:pPr>
              <w:jc w:val="center"/>
            </w:pPr>
            <w:r>
              <w:rPr>
                <w:rFonts w:ascii="宋体" w:hAnsi="宋体" w:eastAsia="宋体"/>
                <w:sz w:val="16"/>
              </w:rPr>
              <w:t>10</w:t>
            </w:r>
          </w:p>
        </w:tc>
        <w:tc>
          <w:tcPr>
            <w:tcW w:w="123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AB69A1">
            <w:pPr>
              <w:jc w:val="center"/>
            </w:pPr>
          </w:p>
        </w:tc>
      </w:tr>
      <w:tr w14:paraId="2DA2CB50">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5BF46DA5"/>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73E484C8"/>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2A5A7937">
            <w:pPr>
              <w:jc w:val="center"/>
            </w:pPr>
            <w:r>
              <w:rPr>
                <w:rFonts w:ascii="宋体" w:hAnsi="宋体" w:eastAsia="宋体"/>
                <w:sz w:val="16"/>
              </w:rPr>
              <w:t>时效指标</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0CE5748D">
            <w:pPr>
              <w:jc w:val="center"/>
            </w:pPr>
            <w:r>
              <w:rPr>
                <w:rFonts w:ascii="宋体" w:hAnsi="宋体" w:eastAsia="宋体"/>
                <w:sz w:val="16"/>
              </w:rPr>
              <w:t>项目结束时间</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6DF6C66F">
            <w:pPr>
              <w:jc w:val="center"/>
            </w:pPr>
            <w:r>
              <w:rPr>
                <w:rFonts w:ascii="宋体" w:hAnsi="宋体" w:eastAsia="宋体"/>
                <w:sz w:val="16"/>
              </w:rPr>
              <w:t>2024年12月25日</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5928FA98">
            <w:pPr>
              <w:jc w:val="center"/>
            </w:pPr>
            <w:r>
              <w:rPr>
                <w:rFonts w:ascii="宋体" w:hAnsi="宋体" w:eastAsia="宋体"/>
                <w:sz w:val="16"/>
              </w:rPr>
              <w:t>计划标准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2E03F292">
            <w:pPr>
              <w:jc w:val="center"/>
            </w:pPr>
            <w:r>
              <w:rPr>
                <w:rFonts w:ascii="宋体" w:hAnsi="宋体" w:eastAsia="宋体"/>
                <w:sz w:val="16"/>
              </w:rPr>
              <w:t>2023年12月</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0EB97D41">
            <w:pPr>
              <w:jc w:val="center"/>
            </w:pPr>
            <w:r>
              <w:rPr>
                <w:rFonts w:ascii="宋体" w:hAnsi="宋体" w:eastAsia="宋体"/>
                <w:sz w:val="16"/>
              </w:rPr>
              <w:t>10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729C297A">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27C428E0">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E6E1A73">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F91CA">
            <w:pPr>
              <w:jc w:val="center"/>
            </w:pPr>
            <w:r>
              <w:rPr>
                <w:rFonts w:ascii="宋体" w:hAnsi="宋体" w:eastAsia="宋体"/>
                <w:sz w:val="16"/>
              </w:rPr>
              <w:t>10</w:t>
            </w:r>
          </w:p>
        </w:tc>
        <w:tc>
          <w:tcPr>
            <w:tcW w:w="123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D77B35">
            <w:pPr>
              <w:jc w:val="center"/>
            </w:pPr>
          </w:p>
        </w:tc>
      </w:tr>
      <w:tr w14:paraId="31DC53CE">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0B61C767"/>
        </w:tc>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515F9B">
            <w:pPr>
              <w:jc w:val="center"/>
            </w:pPr>
            <w:r>
              <w:rPr>
                <w:rFonts w:ascii="宋体" w:hAnsi="宋体" w:eastAsia="宋体"/>
                <w:sz w:val="16"/>
              </w:rPr>
              <w:t>成本指标</w:t>
            </w:r>
          </w:p>
        </w:tc>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F0794E">
            <w:pPr>
              <w:jc w:val="center"/>
            </w:pPr>
            <w:r>
              <w:rPr>
                <w:rFonts w:ascii="宋体" w:hAnsi="宋体" w:eastAsia="宋体"/>
                <w:sz w:val="16"/>
              </w:rPr>
              <w:t>经济成本指标</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06D911BF">
            <w:pPr>
              <w:jc w:val="center"/>
            </w:pPr>
            <w:r>
              <w:rPr>
                <w:rFonts w:ascii="宋体" w:hAnsi="宋体" w:eastAsia="宋体"/>
                <w:sz w:val="16"/>
              </w:rPr>
              <w:t>保障办公运转成本</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16AEE724">
            <w:pPr>
              <w:jc w:val="center"/>
            </w:pPr>
            <w:r>
              <w:rPr>
                <w:rFonts w:ascii="宋体" w:hAnsi="宋体" w:eastAsia="宋体"/>
                <w:sz w:val="16"/>
              </w:rPr>
              <w:t>&lt;=152.69万元</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0C735894">
            <w:pPr>
              <w:jc w:val="center"/>
            </w:pPr>
            <w:r>
              <w:rPr>
                <w:rFonts w:ascii="宋体" w:hAnsi="宋体" w:eastAsia="宋体"/>
                <w:sz w:val="16"/>
              </w:rPr>
              <w:t>预算支出标准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1CF54B9D">
            <w:pPr>
              <w:jc w:val="center"/>
            </w:pPr>
            <w:r>
              <w:rPr>
                <w:rFonts w:ascii="宋体" w:hAnsi="宋体" w:eastAsia="宋体"/>
                <w:sz w:val="16"/>
              </w:rPr>
              <w:t>新增</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2A0DEF57">
            <w:pPr>
              <w:jc w:val="center"/>
            </w:pPr>
            <w:r>
              <w:rPr>
                <w:rFonts w:ascii="宋体" w:hAnsi="宋体" w:eastAsia="宋体"/>
                <w:sz w:val="16"/>
              </w:rPr>
              <w:t>10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299C92AB">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50EB795C">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A21D558">
            <w:pPr>
              <w:jc w:val="center"/>
            </w:pPr>
            <w:r>
              <w:rPr>
                <w:rFonts w:ascii="宋体" w:hAnsi="宋体" w:eastAsia="宋体"/>
                <w:sz w:val="16"/>
              </w:rPr>
              <w:t>=152.69万元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E6366">
            <w:pPr>
              <w:jc w:val="center"/>
            </w:pPr>
            <w:r>
              <w:rPr>
                <w:rFonts w:ascii="宋体" w:hAnsi="宋体" w:eastAsia="宋体"/>
                <w:sz w:val="16"/>
              </w:rPr>
              <w:t>10</w:t>
            </w:r>
          </w:p>
        </w:tc>
        <w:tc>
          <w:tcPr>
            <w:tcW w:w="123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CD9B87">
            <w:pPr>
              <w:jc w:val="center"/>
            </w:pPr>
          </w:p>
        </w:tc>
      </w:tr>
      <w:tr w14:paraId="1C580C6E">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03E50653"/>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15BF6F87"/>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7C3377FA"/>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7B508B56">
            <w:pPr>
              <w:jc w:val="center"/>
            </w:pPr>
            <w:r>
              <w:rPr>
                <w:rFonts w:ascii="宋体" w:hAnsi="宋体" w:eastAsia="宋体"/>
                <w:sz w:val="16"/>
              </w:rPr>
              <w:t>保障公务用车运行成本</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7B695B98">
            <w:pPr>
              <w:jc w:val="center"/>
            </w:pPr>
            <w:r>
              <w:rPr>
                <w:rFonts w:ascii="宋体" w:hAnsi="宋体" w:eastAsia="宋体"/>
                <w:sz w:val="16"/>
              </w:rPr>
              <w:t>&lt;=5万元</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7E455578">
            <w:pPr>
              <w:jc w:val="center"/>
            </w:pPr>
            <w:r>
              <w:rPr>
                <w:rFonts w:ascii="宋体" w:hAnsi="宋体" w:eastAsia="宋体"/>
                <w:sz w:val="16"/>
              </w:rPr>
              <w:t>预算支出标准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7C4ADB34">
            <w:pPr>
              <w:jc w:val="center"/>
            </w:pPr>
            <w:r>
              <w:rPr>
                <w:rFonts w:ascii="宋体" w:hAnsi="宋体" w:eastAsia="宋体"/>
                <w:sz w:val="16"/>
              </w:rPr>
              <w:t>新增</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56CD04D5">
            <w:pPr>
              <w:jc w:val="center"/>
            </w:pPr>
            <w:r>
              <w:rPr>
                <w:rFonts w:ascii="宋体" w:hAnsi="宋体" w:eastAsia="宋体"/>
                <w:sz w:val="16"/>
              </w:rPr>
              <w:t>10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37D135D7">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6A96AAB6">
            <w:pPr>
              <w:jc w:val="center"/>
            </w:pPr>
            <w:r>
              <w:rPr>
                <w:rFonts w:ascii="宋体" w:hAnsi="宋体" w:eastAsia="宋体"/>
                <w:sz w:val="16"/>
              </w:rPr>
              <w:t>原始凭证,工作资料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DC36342">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86222">
            <w:pPr>
              <w:jc w:val="center"/>
            </w:pPr>
            <w:r>
              <w:rPr>
                <w:rFonts w:ascii="宋体" w:hAnsi="宋体" w:eastAsia="宋体"/>
                <w:sz w:val="16"/>
              </w:rPr>
              <w:t>10</w:t>
            </w:r>
          </w:p>
        </w:tc>
        <w:tc>
          <w:tcPr>
            <w:tcW w:w="123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A0351F">
            <w:pPr>
              <w:jc w:val="center"/>
            </w:pPr>
          </w:p>
        </w:tc>
      </w:tr>
      <w:tr w14:paraId="61FD2E87">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0575E7F6"/>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494257C5">
            <w:pPr>
              <w:jc w:val="center"/>
            </w:pPr>
            <w:r>
              <w:rPr>
                <w:rFonts w:ascii="宋体" w:hAnsi="宋体" w:eastAsia="宋体"/>
                <w:sz w:val="16"/>
              </w:rPr>
              <w:t>效益指标</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63AED858">
            <w:pPr>
              <w:jc w:val="center"/>
            </w:pPr>
            <w:r>
              <w:rPr>
                <w:rFonts w:ascii="宋体" w:hAnsi="宋体" w:eastAsia="宋体"/>
                <w:sz w:val="16"/>
              </w:rPr>
              <w:t>社会效益指标</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72A1A2A6">
            <w:pPr>
              <w:jc w:val="center"/>
            </w:pPr>
            <w:r>
              <w:rPr>
                <w:rFonts w:ascii="宋体" w:hAnsi="宋体" w:eastAsia="宋体"/>
                <w:sz w:val="16"/>
              </w:rPr>
              <w:t>保障单位日常工作正常开展</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1D0F8F7F">
            <w:pPr>
              <w:jc w:val="center"/>
            </w:pPr>
            <w:r>
              <w:rPr>
                <w:rFonts w:ascii="宋体" w:hAnsi="宋体" w:eastAsia="宋体"/>
                <w:sz w:val="16"/>
              </w:rPr>
              <w:t>有效保障</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0E3C6500">
            <w:pPr>
              <w:jc w:val="center"/>
            </w:pPr>
            <w:r>
              <w:rPr>
                <w:rFonts w:ascii="宋体" w:hAnsi="宋体" w:eastAsia="宋体"/>
                <w:sz w:val="16"/>
              </w:rPr>
              <w:t>计划标准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6072DACD">
            <w:pPr>
              <w:jc w:val="center"/>
            </w:pPr>
            <w:r>
              <w:rPr>
                <w:rFonts w:ascii="宋体" w:hAnsi="宋体" w:eastAsia="宋体"/>
                <w:sz w:val="16"/>
              </w:rPr>
              <w:t>保障</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029575C3">
            <w:pPr>
              <w:jc w:val="center"/>
            </w:pPr>
            <w:r>
              <w:rPr>
                <w:rFonts w:ascii="宋体" w:hAnsi="宋体" w:eastAsia="宋体"/>
                <w:sz w:val="16"/>
              </w:rPr>
              <w:t>20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2DC3C7BA">
            <w:pPr>
              <w:jc w:val="center"/>
            </w:pPr>
            <w:r>
              <w:rPr>
                <w:rFonts w:ascii="宋体" w:hAnsi="宋体" w:eastAsia="宋体"/>
                <w:sz w:val="16"/>
              </w:rPr>
              <w:t>按评判等级赋分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1BA4ADCE">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FA5B404">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D7EBC">
            <w:pPr>
              <w:jc w:val="center"/>
            </w:pPr>
            <w:r>
              <w:rPr>
                <w:rFonts w:ascii="宋体" w:hAnsi="宋体" w:eastAsia="宋体"/>
                <w:sz w:val="16"/>
              </w:rPr>
              <w:t>20</w:t>
            </w:r>
          </w:p>
        </w:tc>
        <w:tc>
          <w:tcPr>
            <w:tcW w:w="123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E193FE">
            <w:pPr>
              <w:jc w:val="center"/>
            </w:pPr>
          </w:p>
        </w:tc>
      </w:tr>
      <w:tr w14:paraId="3B52E4F1">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4EE12357"/>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36410DB7">
            <w:pPr>
              <w:jc w:val="center"/>
            </w:pPr>
            <w:r>
              <w:rPr>
                <w:rFonts w:ascii="宋体" w:hAnsi="宋体" w:eastAsia="宋体"/>
                <w:sz w:val="16"/>
              </w:rPr>
              <w:t>满意度指标</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4639EAE2">
            <w:pPr>
              <w:jc w:val="center"/>
            </w:pPr>
            <w:r>
              <w:rPr>
                <w:rFonts w:ascii="宋体" w:hAnsi="宋体" w:eastAsia="宋体"/>
                <w:sz w:val="16"/>
              </w:rPr>
              <w:t>满意度指标</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7B92ED0F">
            <w:pPr>
              <w:jc w:val="center"/>
            </w:pPr>
            <w:r>
              <w:rPr>
                <w:rFonts w:ascii="宋体" w:hAnsi="宋体" w:eastAsia="宋体"/>
                <w:sz w:val="16"/>
              </w:rPr>
              <w:t>工作人员满意度</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371DC372">
            <w:pPr>
              <w:jc w:val="center"/>
            </w:pPr>
            <w:r>
              <w:rPr>
                <w:rFonts w:ascii="宋体" w:hAnsi="宋体" w:eastAsia="宋体"/>
                <w:sz w:val="16"/>
              </w:rPr>
              <w:t>=100%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031720A4">
            <w:pPr>
              <w:jc w:val="center"/>
            </w:pPr>
            <w:r>
              <w:rPr>
                <w:rFonts w:ascii="宋体" w:hAnsi="宋体" w:eastAsia="宋体"/>
                <w:sz w:val="16"/>
              </w:rPr>
              <w:t>计划标准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1F5A7AF3">
            <w:pPr>
              <w:jc w:val="center"/>
            </w:pPr>
            <w:r>
              <w:rPr>
                <w:rFonts w:ascii="宋体" w:hAnsi="宋体" w:eastAsia="宋体"/>
                <w:sz w:val="16"/>
              </w:rPr>
              <w:t>100%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6F95869C">
            <w:pPr>
              <w:jc w:val="center"/>
            </w:pPr>
            <w:r>
              <w:rPr>
                <w:rFonts w:ascii="宋体" w:hAnsi="宋体" w:eastAsia="宋体"/>
                <w:sz w:val="16"/>
              </w:rPr>
              <w:t>10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75E00D52">
            <w:pPr>
              <w:jc w:val="center"/>
            </w:pPr>
            <w:r>
              <w:rPr>
                <w:rFonts w:ascii="宋体" w:hAnsi="宋体" w:eastAsia="宋体"/>
                <w:sz w:val="16"/>
              </w:rPr>
              <w:t>满意度赋分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33A2DA48">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57D10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16441">
            <w:pPr>
              <w:jc w:val="center"/>
            </w:pPr>
            <w:r>
              <w:rPr>
                <w:rFonts w:ascii="宋体" w:hAnsi="宋体" w:eastAsia="宋体"/>
                <w:sz w:val="16"/>
              </w:rPr>
              <w:t>10</w:t>
            </w:r>
          </w:p>
        </w:tc>
        <w:tc>
          <w:tcPr>
            <w:tcW w:w="123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E3E0F3">
            <w:pPr>
              <w:jc w:val="center"/>
            </w:pPr>
          </w:p>
        </w:tc>
      </w:tr>
      <w:tr w14:paraId="4E5DCE34">
        <w:tblPrEx>
          <w:tblCellMar>
            <w:top w:w="0" w:type="dxa"/>
            <w:left w:w="108" w:type="dxa"/>
            <w:bottom w:w="0" w:type="dxa"/>
            <w:right w:w="108" w:type="dxa"/>
          </w:tblCellMar>
        </w:tblPrEx>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3D06CA5E">
            <w:pPr>
              <w:jc w:val="center"/>
            </w:pPr>
            <w:r>
              <w:rPr>
                <w:rFonts w:ascii="宋体" w:hAnsi="宋体" w:eastAsia="宋体"/>
                <w:sz w:val="16"/>
              </w:rPr>
              <w:t>总分</w:t>
            </w:r>
          </w:p>
        </w:tc>
        <w:tc>
          <w:tcPr>
            <w:tcW w:w="455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DC7B1C">
            <w:pPr>
              <w:jc w:val="center"/>
            </w:pPr>
            <w:r>
              <w:rPr>
                <w:rFonts w:ascii="宋体" w:hAnsi="宋体" w:eastAsia="宋体"/>
                <w:sz w:val="16"/>
              </w:rPr>
              <w:t>100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018F0380">
            <w:pPr>
              <w:jc w:val="center"/>
            </w:pPr>
            <w:r>
              <w:rPr>
                <w:rFonts w:ascii="宋体" w:hAnsi="宋体" w:eastAsia="宋体"/>
                <w:sz w:val="16"/>
              </w:rPr>
              <w:t>得分</w:t>
            </w:r>
          </w:p>
        </w:tc>
        <w:tc>
          <w:tcPr>
            <w:tcW w:w="3262"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72D16B7">
            <w:pPr>
              <w:jc w:val="center"/>
            </w:pPr>
            <w:r>
              <w:rPr>
                <w:rFonts w:ascii="宋体" w:hAnsi="宋体" w:eastAsia="宋体"/>
                <w:sz w:val="16"/>
              </w:rPr>
              <w:t>100分</w:t>
            </w:r>
          </w:p>
        </w:tc>
      </w:tr>
    </w:tbl>
    <w:p w14:paraId="2A264858">
      <w:r>
        <w:br w:type="page"/>
      </w:r>
    </w:p>
    <w:tbl>
      <w:tblPr>
        <w:tblStyle w:val="9"/>
        <w:tblW w:w="9056" w:type="dxa"/>
        <w:tblInd w:w="0" w:type="dxa"/>
        <w:tblLayout w:type="fixed"/>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7258BF0E">
        <w:tblPrEx>
          <w:tblCellMar>
            <w:top w:w="0" w:type="dxa"/>
            <w:left w:w="108" w:type="dxa"/>
            <w:bottom w:w="0" w:type="dxa"/>
            <w:right w:w="108" w:type="dxa"/>
          </w:tblCellMar>
        </w:tblPrEx>
        <w:tc>
          <w:tcPr>
            <w:tcW w:w="9056" w:type="dxa"/>
            <w:gridSpan w:val="14"/>
            <w:vAlign w:val="center"/>
          </w:tcPr>
          <w:p w14:paraId="74D18FEB">
            <w:pPr>
              <w:jc w:val="center"/>
            </w:pPr>
            <w:r>
              <w:rPr>
                <w:rFonts w:ascii="宋体" w:hAnsi="宋体" w:eastAsia="宋体"/>
                <w:sz w:val="24"/>
              </w:rPr>
              <w:t>项目支出绩效自评表</w:t>
            </w:r>
          </w:p>
        </w:tc>
      </w:tr>
      <w:tr w14:paraId="62D2CAF7">
        <w:tblPrEx>
          <w:tblCellMar>
            <w:top w:w="0" w:type="dxa"/>
            <w:left w:w="108" w:type="dxa"/>
            <w:bottom w:w="0" w:type="dxa"/>
            <w:right w:w="108" w:type="dxa"/>
          </w:tblCellMar>
        </w:tblPrEx>
        <w:tc>
          <w:tcPr>
            <w:tcW w:w="9056" w:type="dxa"/>
            <w:gridSpan w:val="14"/>
            <w:vAlign w:val="center"/>
          </w:tcPr>
          <w:p w14:paraId="2D3D6FC8">
            <w:pPr>
              <w:jc w:val="center"/>
            </w:pPr>
            <w:r>
              <w:rPr>
                <w:rFonts w:ascii="宋体" w:hAnsi="宋体" w:eastAsia="宋体"/>
                <w:sz w:val="24"/>
              </w:rPr>
              <w:t>(2024年度)</w:t>
            </w:r>
          </w:p>
        </w:tc>
      </w:tr>
      <w:tr w14:paraId="2A871AB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A4129">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5530757">
            <w:pPr>
              <w:jc w:val="center"/>
            </w:pPr>
            <w:r>
              <w:rPr>
                <w:rFonts w:ascii="宋体" w:hAnsi="宋体" w:eastAsia="宋体"/>
                <w:sz w:val="16"/>
              </w:rPr>
              <w:t>麦盖提县克孜勒阿瓦提乡人民政府债务化解项目</w:t>
            </w:r>
          </w:p>
        </w:tc>
      </w:tr>
      <w:tr w14:paraId="73C9E06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7D82B">
            <w:pPr>
              <w:jc w:val="center"/>
            </w:pPr>
            <w:r>
              <w:rPr>
                <w:rFonts w:ascii="宋体" w:hAnsi="宋体" w:eastAsia="宋体"/>
                <w:sz w:val="16"/>
              </w:rPr>
              <w:t>主管部门</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557400">
            <w:pPr>
              <w:jc w:val="center"/>
            </w:pPr>
            <w:r>
              <w:rPr>
                <w:rFonts w:ascii="宋体" w:hAnsi="宋体" w:eastAsia="宋体"/>
                <w:sz w:val="16"/>
              </w:rPr>
              <w:t>麦盖提县克孜勒阿瓦提乡人民政府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4FCDA">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98EAE42">
            <w:pPr>
              <w:jc w:val="center"/>
            </w:pPr>
            <w:r>
              <w:rPr>
                <w:rFonts w:ascii="宋体" w:hAnsi="宋体" w:eastAsia="宋体"/>
                <w:sz w:val="16"/>
              </w:rPr>
              <w:t>麦盖提县克孜勒阿瓦提乡人民政府</w:t>
            </w:r>
          </w:p>
        </w:tc>
      </w:tr>
      <w:tr w14:paraId="334459E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9A0B7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16D9B4">
            <w:pPr>
              <w:jc w:val="center"/>
            </w:pP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7322E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24502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35F6DD">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2E48E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4546F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E6A4F">
            <w:pPr>
              <w:jc w:val="center"/>
            </w:pPr>
            <w:r>
              <w:rPr>
                <w:rFonts w:ascii="宋体" w:hAnsi="宋体" w:eastAsia="宋体"/>
                <w:sz w:val="16"/>
              </w:rPr>
              <w:t>得分</w:t>
            </w:r>
          </w:p>
        </w:tc>
      </w:tr>
      <w:tr w14:paraId="43E563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4D585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6D4A14">
            <w:pPr>
              <w:jc w:val="center"/>
            </w:pPr>
            <w:r>
              <w:rPr>
                <w:rFonts w:ascii="宋体" w:hAnsi="宋体" w:eastAsia="宋体"/>
                <w:sz w:val="16"/>
              </w:rPr>
              <w:t>年度资金总额</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136F9E">
            <w:pPr>
              <w:jc w:val="center"/>
            </w:pPr>
            <w:r>
              <w:rPr>
                <w:rFonts w:ascii="宋体" w:hAnsi="宋体" w:eastAsia="宋体"/>
                <w:sz w:val="16"/>
              </w:rPr>
              <w:t>16.05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1A2009">
            <w:pPr>
              <w:jc w:val="center"/>
            </w:pPr>
            <w:r>
              <w:rPr>
                <w:rFonts w:ascii="宋体" w:hAnsi="宋体" w:eastAsia="宋体"/>
                <w:sz w:val="16"/>
              </w:rPr>
              <w:t>16.05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C093ED">
            <w:pPr>
              <w:jc w:val="center"/>
            </w:pPr>
            <w:r>
              <w:rPr>
                <w:rFonts w:ascii="宋体" w:hAnsi="宋体" w:eastAsia="宋体"/>
                <w:sz w:val="16"/>
              </w:rPr>
              <w:t>16.05</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B19C0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161653">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D4DD1">
            <w:pPr>
              <w:jc w:val="center"/>
            </w:pPr>
            <w:r>
              <w:rPr>
                <w:rFonts w:ascii="宋体" w:hAnsi="宋体" w:eastAsia="宋体"/>
                <w:sz w:val="16"/>
              </w:rPr>
              <w:t>10.00分</w:t>
            </w:r>
          </w:p>
        </w:tc>
      </w:tr>
      <w:tr w14:paraId="376389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9B4AF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B57817">
            <w:pPr>
              <w:jc w:val="center"/>
            </w:pPr>
            <w:r>
              <w:rPr>
                <w:rFonts w:ascii="宋体" w:hAnsi="宋体" w:eastAsia="宋体"/>
                <w:sz w:val="16"/>
              </w:rPr>
              <w:t>其中：当年财政拨款</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3079D5">
            <w:pPr>
              <w:jc w:val="center"/>
            </w:pPr>
            <w:r>
              <w:rPr>
                <w:rFonts w:ascii="宋体" w:hAnsi="宋体" w:eastAsia="宋体"/>
                <w:sz w:val="16"/>
              </w:rPr>
              <w:t>16.05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54E511">
            <w:pPr>
              <w:jc w:val="center"/>
            </w:pPr>
            <w:r>
              <w:rPr>
                <w:rFonts w:ascii="宋体" w:hAnsi="宋体" w:eastAsia="宋体"/>
                <w:sz w:val="16"/>
              </w:rPr>
              <w:t>16.05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8F0501">
            <w:pPr>
              <w:jc w:val="center"/>
            </w:pPr>
            <w:r>
              <w:rPr>
                <w:rFonts w:ascii="宋体" w:hAnsi="宋体" w:eastAsia="宋体"/>
                <w:sz w:val="16"/>
              </w:rPr>
              <w:t>16.05</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3ECB2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9961D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F89EF">
            <w:pPr>
              <w:jc w:val="center"/>
            </w:pPr>
            <w:r>
              <w:rPr>
                <w:rFonts w:ascii="宋体" w:hAnsi="宋体" w:eastAsia="宋体"/>
                <w:sz w:val="16"/>
              </w:rPr>
              <w:t>—</w:t>
            </w:r>
          </w:p>
        </w:tc>
      </w:tr>
      <w:tr w14:paraId="36D715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C4553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87F3F2">
            <w:pPr>
              <w:jc w:val="center"/>
            </w:pPr>
            <w:r>
              <w:rPr>
                <w:rFonts w:ascii="宋体" w:hAnsi="宋体" w:eastAsia="宋体"/>
                <w:sz w:val="16"/>
              </w:rPr>
              <w:t xml:space="preserve">  其他资金</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9331F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BBE7E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4B4992">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E0F90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1382E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5FC08">
            <w:pPr>
              <w:jc w:val="center"/>
            </w:pPr>
            <w:r>
              <w:rPr>
                <w:rFonts w:ascii="宋体" w:hAnsi="宋体" w:eastAsia="宋体"/>
                <w:sz w:val="16"/>
              </w:rPr>
              <w:t>—</w:t>
            </w:r>
          </w:p>
        </w:tc>
      </w:tr>
      <w:tr w14:paraId="633C974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20FF9D">
            <w:pPr>
              <w:jc w:val="center"/>
            </w:pPr>
            <w:r>
              <w:rPr>
                <w:rFonts w:ascii="宋体" w:hAnsi="宋体" w:eastAsia="宋体"/>
                <w:sz w:val="16"/>
              </w:rPr>
              <w:t>三、目标完成情况</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1753C1">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69465B8">
            <w:pPr>
              <w:jc w:val="center"/>
            </w:pPr>
            <w:r>
              <w:rPr>
                <w:rFonts w:ascii="宋体" w:hAnsi="宋体" w:eastAsia="宋体"/>
                <w:sz w:val="16"/>
              </w:rPr>
              <w:t>实际完成情况</w:t>
            </w:r>
          </w:p>
        </w:tc>
      </w:tr>
      <w:tr w14:paraId="262C21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549DAB"/>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77E05A">
            <w:pPr>
              <w:jc w:val="both"/>
            </w:pPr>
            <w:r>
              <w:rPr>
                <w:rFonts w:ascii="宋体" w:hAnsi="宋体" w:eastAsia="宋体"/>
                <w:sz w:val="16"/>
              </w:rPr>
              <w:t>本项目2024年总投资为16.05万元，用于支付以前年度工程尾款；其中：2023年干部周转房宿舍建设项目、2023年村组织活动场所建设项目尾款，本项目的实施可有效提升政府公信力，为百姓生活营造公平、和谐社会环境，能够更好地服务宏观经济，有效防范化解债务风险。</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6D3BBC4">
            <w:pPr>
              <w:jc w:val="both"/>
            </w:pPr>
            <w:r>
              <w:rPr>
                <w:rFonts w:hint="eastAsia" w:ascii="宋体" w:hAnsi="宋体"/>
                <w:sz w:val="16"/>
                <w:lang w:eastAsia="zh-CN"/>
              </w:rPr>
              <w:t>截至</w:t>
            </w:r>
            <w:r>
              <w:rPr>
                <w:rFonts w:ascii="宋体" w:hAnsi="宋体" w:eastAsia="宋体"/>
                <w:sz w:val="16"/>
              </w:rPr>
              <w:t>绩效自评日，本项目已完成支付以前年度工程尾 款；其中：2023 年干部周转房宿舍建设项目3万、2023 年  村组织活动场所建设项目尾款13.05万，支付工程尾款项目 数 2 个，项目的实施有效提升了政府公信力和服务社会发  展能力，为百姓生活营造公平、和谐社会环境，更好地服务 了宏观经济，有效防范了化解债务风险。</w:t>
            </w:r>
          </w:p>
        </w:tc>
      </w:tr>
      <w:tr w14:paraId="22A0782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75B80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87F2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4563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4B0AF">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6407BF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38FA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2763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3E4C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D64C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70615">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4F975B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D410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ED99EA">
            <w:pPr>
              <w:jc w:val="center"/>
            </w:pPr>
            <w:r>
              <w:rPr>
                <w:rFonts w:ascii="宋体" w:hAnsi="宋体" w:eastAsia="宋体"/>
                <w:sz w:val="16"/>
              </w:rPr>
              <w:t>偏差原因分析及改进措施</w:t>
            </w:r>
          </w:p>
        </w:tc>
      </w:tr>
      <w:tr w14:paraId="505BC61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78116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1BB35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FC25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4FEFC">
            <w:pPr>
              <w:jc w:val="center"/>
            </w:pPr>
            <w:r>
              <w:rPr>
                <w:rFonts w:ascii="宋体" w:hAnsi="宋体" w:eastAsia="宋体"/>
                <w:sz w:val="16"/>
              </w:rPr>
              <w:t>支付工程尾款项目数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2902EEB">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9180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6FBE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8DC3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362C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65BC8">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1CDA50B">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7E9F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532708">
            <w:pPr>
              <w:jc w:val="center"/>
            </w:pPr>
          </w:p>
        </w:tc>
      </w:tr>
      <w:tr w14:paraId="2BBFEE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B458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3201A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CF42E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57191">
            <w:pPr>
              <w:jc w:val="center"/>
            </w:pPr>
            <w:r>
              <w:rPr>
                <w:rFonts w:ascii="宋体" w:hAnsi="宋体" w:eastAsia="宋体"/>
                <w:sz w:val="16"/>
              </w:rPr>
              <w:t>尾款支付完成率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B6A75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1E9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BC4C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C7DA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E82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2875D">
            <w:pPr>
              <w:jc w:val="center"/>
            </w:pPr>
            <w:r>
              <w:rPr>
                <w:rFonts w:ascii="宋体" w:hAnsi="宋体" w:eastAsia="宋体"/>
                <w:sz w:val="16"/>
              </w:rPr>
              <w:t>原始凭证,工作资料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046A4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00D0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323C35">
            <w:pPr>
              <w:jc w:val="center"/>
            </w:pPr>
          </w:p>
        </w:tc>
      </w:tr>
      <w:tr w14:paraId="3E9091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4E46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E00E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9639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95192">
            <w:pPr>
              <w:jc w:val="center"/>
            </w:pPr>
            <w:r>
              <w:rPr>
                <w:rFonts w:ascii="宋体" w:hAnsi="宋体" w:eastAsia="宋体"/>
                <w:sz w:val="16"/>
              </w:rPr>
              <w:t>尾款支付合规率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DC788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799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BF9E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56E0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C99C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25349">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B2C09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DBA5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712364">
            <w:pPr>
              <w:jc w:val="center"/>
            </w:pPr>
          </w:p>
        </w:tc>
      </w:tr>
      <w:tr w14:paraId="5CE095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8023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E586E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0DD4D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71DE4">
            <w:pPr>
              <w:jc w:val="center"/>
            </w:pPr>
            <w:r>
              <w:rPr>
                <w:rFonts w:ascii="宋体" w:hAnsi="宋体" w:eastAsia="宋体"/>
                <w:sz w:val="16"/>
              </w:rPr>
              <w:t>化解完成时限</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D5DCADF">
            <w:pPr>
              <w:jc w:val="center"/>
            </w:pPr>
            <w:r>
              <w:rPr>
                <w:rFonts w:ascii="宋体" w:hAnsi="宋体" w:eastAsia="宋体"/>
                <w:sz w:val="16"/>
              </w:rPr>
              <w:t>=2024年5月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D7E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B0E0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C2AD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8A02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36E65">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E30E555">
            <w:pPr>
              <w:jc w:val="center"/>
            </w:pPr>
            <w:r>
              <w:rPr>
                <w:rFonts w:ascii="宋体" w:hAnsi="宋体" w:eastAsia="宋体"/>
                <w:sz w:val="16"/>
              </w:rPr>
              <w:t>2024年3月28日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7FCE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7B8596">
            <w:pPr>
              <w:jc w:val="center"/>
            </w:pPr>
          </w:p>
        </w:tc>
      </w:tr>
      <w:tr w14:paraId="29449A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9A6A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CE75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17F2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8C65E">
            <w:pPr>
              <w:jc w:val="center"/>
            </w:pPr>
            <w:r>
              <w:rPr>
                <w:rFonts w:ascii="宋体" w:hAnsi="宋体" w:eastAsia="宋体"/>
                <w:sz w:val="16"/>
              </w:rPr>
              <w:t>尾款支付及时率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EACC9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734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8BC4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3FF0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532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84D84">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78086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DD7C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1301F9">
            <w:pPr>
              <w:jc w:val="center"/>
            </w:pPr>
          </w:p>
        </w:tc>
      </w:tr>
      <w:tr w14:paraId="3E3EF4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8212F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61EBA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AD595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7A563">
            <w:pPr>
              <w:jc w:val="center"/>
            </w:pPr>
            <w:r>
              <w:rPr>
                <w:rFonts w:ascii="宋体" w:hAnsi="宋体" w:eastAsia="宋体"/>
                <w:sz w:val="16"/>
              </w:rPr>
              <w:t>2023年干部周转房宿舍建设项目尾款</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50FC836">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122B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340F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AD26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6BFB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73210">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8950E59">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E3F6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9D10DA">
            <w:pPr>
              <w:jc w:val="center"/>
            </w:pPr>
          </w:p>
        </w:tc>
      </w:tr>
      <w:tr w14:paraId="3A10BA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EFE5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EAF4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1458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C6A26">
            <w:pPr>
              <w:jc w:val="center"/>
            </w:pPr>
            <w:r>
              <w:rPr>
                <w:rFonts w:ascii="宋体" w:hAnsi="宋体" w:eastAsia="宋体"/>
                <w:sz w:val="16"/>
              </w:rPr>
              <w:t>2023年村组织活动场所建设项目尾款</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3D40881">
            <w:pPr>
              <w:jc w:val="center"/>
            </w:pPr>
            <w:r>
              <w:rPr>
                <w:rFonts w:ascii="宋体" w:hAnsi="宋体" w:eastAsia="宋体"/>
                <w:sz w:val="16"/>
              </w:rPr>
              <w:t>&lt;=13.05万元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049C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1B94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B53D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7C5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CDC14">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838A655">
            <w:pPr>
              <w:jc w:val="center"/>
            </w:pPr>
            <w:r>
              <w:rPr>
                <w:rFonts w:ascii="宋体" w:hAnsi="宋体" w:eastAsia="宋体"/>
                <w:sz w:val="16"/>
              </w:rPr>
              <w:t>=13.05万元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FEB2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A1936B">
            <w:pPr>
              <w:jc w:val="center"/>
            </w:pPr>
          </w:p>
        </w:tc>
      </w:tr>
      <w:tr w14:paraId="16B909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ED79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5C93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4022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79E04">
            <w:pPr>
              <w:jc w:val="center"/>
            </w:pPr>
            <w:r>
              <w:rPr>
                <w:rFonts w:ascii="宋体" w:hAnsi="宋体" w:eastAsia="宋体"/>
                <w:sz w:val="16"/>
              </w:rPr>
              <w:t>提高服务社会发展能力</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036AFB7">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9A8A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46C3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BAB6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7008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EBE06">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EC43588">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57CA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D85DD7">
            <w:pPr>
              <w:jc w:val="center"/>
            </w:pPr>
          </w:p>
        </w:tc>
      </w:tr>
      <w:tr w14:paraId="12DA4E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1D30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395C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2F7C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CF8AB">
            <w:pPr>
              <w:jc w:val="center"/>
            </w:pPr>
            <w:r>
              <w:rPr>
                <w:rFonts w:ascii="宋体" w:hAnsi="宋体" w:eastAsia="宋体"/>
                <w:sz w:val="16"/>
              </w:rPr>
              <w:t>施工方满意度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83326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4965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A19C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8B08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373F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8AC90">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BE8CF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8584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D4728A">
            <w:pPr>
              <w:jc w:val="center"/>
            </w:pPr>
          </w:p>
        </w:tc>
      </w:tr>
      <w:tr w14:paraId="57911DB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53C8F">
            <w:pPr>
              <w:jc w:val="center"/>
            </w:pPr>
            <w:r>
              <w:rPr>
                <w:rFonts w:ascii="宋体" w:hAnsi="宋体" w:eastAsia="宋体"/>
                <w:sz w:val="16"/>
              </w:rPr>
              <w:t>总分</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B027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E8513">
            <w:pPr>
              <w:jc w:val="center"/>
            </w:pPr>
            <w:r>
              <w:rPr>
                <w:rFonts w:ascii="宋体" w:hAnsi="宋体" w:eastAsia="宋体"/>
                <w:sz w:val="16"/>
              </w:rPr>
              <w:t>得分</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823D535">
            <w:pPr>
              <w:jc w:val="center"/>
            </w:pPr>
            <w:r>
              <w:rPr>
                <w:rFonts w:ascii="宋体" w:hAnsi="宋体" w:eastAsia="宋体"/>
                <w:sz w:val="16"/>
              </w:rPr>
              <w:t>100分</w:t>
            </w:r>
          </w:p>
        </w:tc>
      </w:tr>
    </w:tbl>
    <w:p w14:paraId="43C6815C">
      <w:r>
        <w:br w:type="page"/>
      </w:r>
    </w:p>
    <w:p w14:paraId="6EF68E22">
      <w:pPr>
        <w:spacing w:line="640" w:lineRule="exact"/>
        <w:ind w:firstLine="640"/>
        <w:jc w:val="both"/>
        <w:outlineLvl w:val="2"/>
      </w:pPr>
      <w:r>
        <w:rPr>
          <w:rFonts w:ascii="黑体" w:hAnsi="黑体" w:eastAsia="黑体"/>
          <w:sz w:val="32"/>
        </w:rPr>
        <w:t>十二、其他需说明的事项</w:t>
      </w:r>
    </w:p>
    <w:p w14:paraId="77AC0B07">
      <w:pPr>
        <w:spacing w:line="580" w:lineRule="exact"/>
        <w:ind w:firstLine="640"/>
        <w:jc w:val="both"/>
      </w:pPr>
      <w:r>
        <w:rPr>
          <w:rFonts w:ascii="仿宋_GB2312" w:hAnsi="仿宋_GB2312" w:eastAsia="仿宋_GB2312"/>
          <w:b w:val="0"/>
          <w:sz w:val="32"/>
        </w:rPr>
        <w:t>本单位无其他需说明的事项。</w:t>
      </w:r>
    </w:p>
    <w:p w14:paraId="1584085E">
      <w:r>
        <w:br w:type="page"/>
      </w:r>
    </w:p>
    <w:p w14:paraId="31C05D19">
      <w:pPr>
        <w:spacing w:line="240" w:lineRule="auto"/>
        <w:jc w:val="center"/>
        <w:outlineLvl w:val="1"/>
      </w:pPr>
      <w:r>
        <w:rPr>
          <w:rFonts w:ascii="黑体" w:hAnsi="黑体" w:eastAsia="黑体"/>
          <w:sz w:val="32"/>
        </w:rPr>
        <w:t>第三部分 专业名词解释</w:t>
      </w:r>
    </w:p>
    <w:p w14:paraId="46DB88A6">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27CE8F6">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552E5EE">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AEBBFAF">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C109DE7">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2AB9E9D">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9C8986B">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EA7C963">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1EF3D40">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9299584">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EBA1650">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099FBD2">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953E588">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6F1B767">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1CE98BA">
      <w:r>
        <w:br w:type="page"/>
      </w:r>
    </w:p>
    <w:p w14:paraId="0B53EBD4">
      <w:pPr>
        <w:spacing w:line="240" w:lineRule="auto"/>
        <w:jc w:val="center"/>
        <w:outlineLvl w:val="1"/>
      </w:pPr>
      <w:r>
        <w:rPr>
          <w:rFonts w:ascii="黑体" w:hAnsi="黑体" w:eastAsia="黑体"/>
          <w:sz w:val="32"/>
        </w:rPr>
        <w:t>第四部分 部门决算报表（见附表）</w:t>
      </w:r>
    </w:p>
    <w:p w14:paraId="4C59EE1B">
      <w:pPr>
        <w:spacing w:line="240" w:lineRule="auto"/>
        <w:ind w:firstLine="640"/>
        <w:jc w:val="both"/>
      </w:pPr>
      <w:r>
        <w:rPr>
          <w:rFonts w:ascii="仿宋_GB2312" w:hAnsi="仿宋_GB2312" w:eastAsia="仿宋_GB2312"/>
          <w:b w:val="0"/>
          <w:sz w:val="32"/>
        </w:rPr>
        <w:t>一、《收入支出决算总表》</w:t>
      </w:r>
    </w:p>
    <w:p w14:paraId="2A633847">
      <w:pPr>
        <w:spacing w:line="240" w:lineRule="auto"/>
        <w:ind w:firstLine="640"/>
        <w:jc w:val="both"/>
      </w:pPr>
      <w:r>
        <w:rPr>
          <w:rFonts w:ascii="仿宋_GB2312" w:hAnsi="仿宋_GB2312" w:eastAsia="仿宋_GB2312"/>
          <w:b w:val="0"/>
          <w:sz w:val="32"/>
        </w:rPr>
        <w:t>二、《收入决算表》</w:t>
      </w:r>
    </w:p>
    <w:p w14:paraId="237742DF">
      <w:pPr>
        <w:spacing w:line="240" w:lineRule="auto"/>
        <w:ind w:firstLine="640"/>
        <w:jc w:val="both"/>
      </w:pPr>
      <w:r>
        <w:rPr>
          <w:rFonts w:ascii="仿宋_GB2312" w:hAnsi="仿宋_GB2312" w:eastAsia="仿宋_GB2312"/>
          <w:b w:val="0"/>
          <w:sz w:val="32"/>
        </w:rPr>
        <w:t>三、《支出决算表》</w:t>
      </w:r>
    </w:p>
    <w:p w14:paraId="2503C08F">
      <w:pPr>
        <w:spacing w:line="240" w:lineRule="auto"/>
        <w:ind w:firstLine="640"/>
        <w:jc w:val="both"/>
      </w:pPr>
      <w:r>
        <w:rPr>
          <w:rFonts w:ascii="仿宋_GB2312" w:hAnsi="仿宋_GB2312" w:eastAsia="仿宋_GB2312"/>
          <w:b w:val="0"/>
          <w:sz w:val="32"/>
        </w:rPr>
        <w:t>四、《财政拨款收入支出决算总表》</w:t>
      </w:r>
    </w:p>
    <w:p w14:paraId="17EBF16A">
      <w:pPr>
        <w:spacing w:line="240" w:lineRule="auto"/>
        <w:ind w:firstLine="640"/>
        <w:jc w:val="both"/>
      </w:pPr>
      <w:r>
        <w:rPr>
          <w:rFonts w:ascii="仿宋_GB2312" w:hAnsi="仿宋_GB2312" w:eastAsia="仿宋_GB2312"/>
          <w:b w:val="0"/>
          <w:sz w:val="32"/>
        </w:rPr>
        <w:t>五、《一般公共预算财政拨款支出决算表》</w:t>
      </w:r>
    </w:p>
    <w:p w14:paraId="4F3291BA">
      <w:pPr>
        <w:spacing w:line="240" w:lineRule="auto"/>
        <w:ind w:firstLine="640"/>
        <w:jc w:val="both"/>
      </w:pPr>
      <w:r>
        <w:rPr>
          <w:rFonts w:ascii="仿宋_GB2312" w:hAnsi="仿宋_GB2312" w:eastAsia="仿宋_GB2312"/>
          <w:b w:val="0"/>
          <w:sz w:val="32"/>
        </w:rPr>
        <w:t>六、《一般公共预算财政拨款基本支出决算表》</w:t>
      </w:r>
    </w:p>
    <w:p w14:paraId="13DF462A">
      <w:pPr>
        <w:spacing w:line="240" w:lineRule="auto"/>
        <w:ind w:firstLine="640"/>
        <w:jc w:val="both"/>
      </w:pPr>
      <w:r>
        <w:rPr>
          <w:rFonts w:ascii="仿宋_GB2312" w:hAnsi="仿宋_GB2312" w:eastAsia="仿宋_GB2312"/>
          <w:b w:val="0"/>
          <w:sz w:val="32"/>
        </w:rPr>
        <w:t>七、《政府性基金预算财政拨款收入支出决算表》</w:t>
      </w:r>
    </w:p>
    <w:p w14:paraId="45F7FF10">
      <w:pPr>
        <w:spacing w:line="240" w:lineRule="auto"/>
        <w:ind w:firstLine="640"/>
        <w:jc w:val="both"/>
      </w:pPr>
      <w:r>
        <w:rPr>
          <w:rFonts w:ascii="仿宋_GB2312" w:hAnsi="仿宋_GB2312" w:eastAsia="仿宋_GB2312"/>
          <w:b w:val="0"/>
          <w:sz w:val="32"/>
        </w:rPr>
        <w:t>八、《国有资本经营预算财政拨款收入支出决算表》</w:t>
      </w:r>
    </w:p>
    <w:p w14:paraId="6A888354">
      <w:pPr>
        <w:spacing w:line="240" w:lineRule="auto"/>
        <w:ind w:firstLine="640"/>
        <w:jc w:val="both"/>
      </w:pPr>
      <w:r>
        <w:rPr>
          <w:rFonts w:ascii="仿宋_GB2312" w:hAnsi="仿宋_GB2312" w:eastAsia="仿宋_GB2312"/>
          <w:b w:val="0"/>
          <w:sz w:val="32"/>
        </w:rPr>
        <w:t>九、《财政拨款“三公”经费支出决算表》</w:t>
      </w:r>
    </w:p>
    <w:p w14:paraId="2CA4300D">
      <w:pPr>
        <w:spacing w:line="240" w:lineRule="auto"/>
        <w:ind w:firstLine="640"/>
        <w:jc w:val="both"/>
      </w:pPr>
    </w:p>
    <w:p w14:paraId="4C2003A3">
      <w:pPr>
        <w:spacing w:line="240" w:lineRule="auto"/>
        <w:ind w:firstLine="640"/>
        <w:jc w:val="both"/>
      </w:pPr>
    </w:p>
    <w:p w14:paraId="0B34E0CD">
      <w:pPr>
        <w:spacing w:line="240" w:lineRule="auto"/>
        <w:ind w:firstLine="640"/>
        <w:jc w:val="both"/>
      </w:pPr>
    </w:p>
    <w:p w14:paraId="45377A00">
      <w:pPr>
        <w:spacing w:line="240" w:lineRule="auto"/>
        <w:ind w:firstLine="640"/>
        <w:jc w:val="both"/>
      </w:pPr>
    </w:p>
    <w:p w14:paraId="10EA7787">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8D9C64">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439435B">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4439435B">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6C66B92"/>
    <w:rsid w:val="19071D6C"/>
    <w:rsid w:val="19B5554D"/>
    <w:rsid w:val="1B824A6D"/>
    <w:rsid w:val="1B8F2D19"/>
    <w:rsid w:val="1C317E4F"/>
    <w:rsid w:val="1C472464"/>
    <w:rsid w:val="1CB46739"/>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7A26F7C"/>
    <w:rsid w:val="38006E2C"/>
    <w:rsid w:val="3914510A"/>
    <w:rsid w:val="3B1220C9"/>
    <w:rsid w:val="3D5275AC"/>
    <w:rsid w:val="3EA7725F"/>
    <w:rsid w:val="3EC014A1"/>
    <w:rsid w:val="40834692"/>
    <w:rsid w:val="411F3D2D"/>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7E01CBD"/>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A0E7666"/>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80D0D8D"/>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7195</Words>
  <Characters>8329</Characters>
  <Lines>0</Lines>
  <Paragraphs>0</Paragraphs>
  <TotalTime>12</TotalTime>
  <ScaleCrop>false</ScaleCrop>
  <LinksUpToDate>false</LinksUpToDate>
  <CharactersWithSpaces>8340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2025-09-02T04:04:00Z</cp:lastPrinted>
  <dcterms:modified xsi:type="dcterms:W3CDTF">2025-09-04T03:44:11Z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