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中共新疆维吾尔自治区喀什地区麦盖提县委员会办公室</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（1）负责全面了解县经济与社会发展情况，及时掌握全县重大动态，为县委科学决策发挥参谋助手作用。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根据县委的部署，围绕党的中心工作，对全县贯彻落实党和国家的路线、方针、政策及自治区、地区政策法规、重大工作部署进行调查研究，组织力量对全县稳定、改革和发展等重大问题进行调查研究，提出意见和建议，供县委决策参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（3）负责县委日常工作的综合协调。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（4）承担县委和办公室文件、文稿的起草、修改、校核、翻译、印发和日常文书处理工作。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（5）负责对县委工作部署贯彻落实情况的督促检查；负责县委及其领导同志指示、批示的催办查办、工作。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（6）负责县委各种会议的会务工作和县委领导同志参加各种公务活动的组织安排，搞好来宾的接待服务工作。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（7）负责国家安全重大问题的调查研究，协调督促有关方面落实委员会决定事项、工作部署和要求等具体工作。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（8）负责县人大、政府报县委的法规性文件的政策性研究管理；负责县委和办公室公文的核文把关。</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（9）负责接收中央、自治区和地区有关秘密文件、专件。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组织开展重大改革问题的调查研究，研究处理有关方面向委员会提出的重要改革事项，统筹、协调、督促、推动有关改革事项落实，协调督促有关方面落实委员会决定事项、工作部署和要求等具体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（11）全县公文内网的建设和管理、计算机信息网络建设的技术指导和培训、保障网络和信息安全。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（12）负责县委领导及办公室公务用车的调度安排、车辆的更新、维修、保险、驾驶人员的技能培训和安全教育。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（13）领导协调全县的保密工作，监督检查《保密法》及其他保密法规的实施。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（14）负责全县党政密码通信和密码管理。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（15）办理县委领导交办的其它事项。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密码管理局、秘书科、督查科、综合科、深改办、国安办。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中共新疆维吾尔自治区喀什地区麦盖提县委员会办公室实有人数</w:t>
      </w:r>
      <w:r>
        <w:rPr>
          <w:rFonts w:ascii="仿宋_GB2312" w:hAnsi="宋体" w:eastAsia="仿宋_GB2312" w:cs="宋体"/>
          <w:kern w:val="0"/>
          <w:sz w:val="32"/>
          <w:szCs w:val="32"/>
        </w:rPr>
        <w:t>79</w:t>
      </w:r>
      <w:r>
        <w:rPr>
          <w:rFonts w:hint="eastAsia" w:ascii="仿宋_GB2312" w:hAnsi="宋体" w:eastAsia="仿宋_GB2312" w:cs="宋体"/>
          <w:kern w:val="0"/>
          <w:sz w:val="32"/>
          <w:szCs w:val="32"/>
        </w:rPr>
        <w:t>人，其中：在职63人，增加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1259.83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954.23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1259.83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1259.83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1259.83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1259.83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党委办公厅（室）及相关机构事务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954.23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939.23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939.23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939.23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其他党委办公厅（室）及相关机构事务支出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119.28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1259.83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1259.83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1259.83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954.23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939.23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党委办公厅（室）及相关机构事务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954.23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939.23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939.23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939.23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其他党委办公厅（室）及相关机构事务支出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1259.83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1244.83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1259.83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954.23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954.23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1259.83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145.14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145.14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101.12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101.12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1259.83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1259.83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1259.83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954.23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党委办公厅（室）及相关机构事务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954.23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其他党委办公厅（室）及相关机构事务支出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1259.83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1244.83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1138.50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1138.50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印刷费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维修（护）费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培训费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1244.83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1166.14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78.69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编制部门：中共新疆维吾尔自治区喀什地区麦盖提县委员会办公室</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4.42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10.58</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党委办公厅（室）及相关机构事务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4.42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10.58</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其他党委办公厅（室）及相关机构事务支出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党政视频会议系统升级改造及线路租赁项目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4.42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10.58</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4.42</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10.58</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编制部门：中共新疆维吾尔自治区喀什地区麦盖提县委员会办公室</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45.60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45.60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编制部门：中共新疆维吾尔自治区喀什地区麦盖提县委员会办公室</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年所有收入和支出均纳入部门预算管理。收支总预算1259.83万元。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中共新疆维吾尔自治区喀什地区麦盖提县委员会办公室收入预算1259.83万元，其中：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1259.83万元，占100%,比上年预算增加148.52万元，增长13.36%，主要原因是：新增人员4人，在职公务员职级晋升5人，事业管理岗等级晋升2人，调增工资标准，人员工资福利增加，社保公积金调整基数，新增党政视频会议系统升级改造及线路租赁项目1个，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1259.83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1244.83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98.81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133.52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12.01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新增人员4人，在职公务员职级晋升5人，事业管理岗等级晋升2人，调增工资标准，人员工资福利增加，社保公积金调整基数，预算数相应增加。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1.19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新增党政视频会议系统升级改造及线路租赁项目1个。</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年财政拨款收支总预算1259.83万元。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收入预算包括：一般公共预算拨款1259.83万元。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954.23万元，主要用于：人员工资、日常公用经费、公务用车运行及项目支出；社会保障和就业支出145.14万元，主要用于：机关事业单位基本养老保险缴费和退休费支出；卫生健康支出59.34万元，主要用于：单位职工医疗保险和公务员医疗补助支出；住房保障支出101.12万元，主要用于：单位职工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1259.83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1244.83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133.52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12.01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新增人员4人，在职公务员职级晋升5人，事业管理岗等级晋升2人，调增工资标准，人员工资福利增加，社保公积金调整基数，预算数相应增加。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新增党政视频会议系统升级改造及线路租赁项目1个。</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.一般公共服务支出（类）954.23万元，占75.74%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.社会保障和就业支出（类）145.14万元，占11.52%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.卫生健康支出（类）59.34万元，占4.71%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.住房保障支出（类）101.12万元，占8.03%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1.一般公共服务支出（类）党委办公厅（室）及相关机构事务（款）行政运行（项）：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年预算数为939.23万元，比上年预算增加85.98万元，增长10.08%，主要原因是：新增人员4人，在职公务员职级晋升5人，事业管理岗等级晋升2人，调增工资标准，人员工资福利增加，预算数相应增加。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2.一般公共服务支出（类）党委办公厅（室）及相关机构事务（款）其他党委办公厅（室）及相关机构事务支出（项）：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年预算数为15.00万元，比上年预算增加15.00万元，增长100.00%，主要原因是：新增党政视频会议系统升级改造及线路租赁项目1个。</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年预算数为25.86万元，比上年预算增加2.02万元，增长8.47%，主要原因是：退休人员绩效奖增加，单位离退休费支出增加。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年预算数为119.28万元，比上年预算增加18.20万元，增长18.01%，主要原因是：新增人员4人，在职公务员职级晋升5人，事业管理岗等级晋升2人，调增工资标准，社保基数增加，基本养老保险缴费支出增加。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年预算数为51.45万元，比上年预算增加8.49万元，增长19.76%，主要原因是：新增事业人员3人，事业管理岗等级晋升2人，调增工资标准，基本医疗基数增加，基本医疗支出增加。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年预算数为7.89万元，比上年预算增加0.71万元，增长9.89%，主要原因是：新增公务员1人，在职公务员职级晋升5人，调增工资标准，公务员医疗补助基数增加，公务员医疗补助支出增加。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年预算数为101.12万元，比上年预算增加18.12万元，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21.83%，主要原因是：新增人员4人，在职公务员职级晋升5人，事业管理岗等级晋升2人，调增工资标准，公积金基数增加，住房公积金支出增加。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1244.83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1166.14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公用经费78.69万元，主要包括：办公费、印刷费、水费、电费、邮电费、取暖费、差旅费、维修（护）费、培训费、公务接待费、公务用车运行维护费、其他商品和服务支出。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（1）项目名称：党政视频会议系统升级改造及线路租赁项目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资金分配情况：音视频会议系统升级改造：10.58万元，线路租赁：4.42万元。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年财政拨款“三公”经费数为49.6万元，其中：因公出国（境）费0万元，公务用车购置费0万元，公务用车运行费45.6万元，公务接待费4万元。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年财政拨款“三公”经费比上年预算减少18.2万元，下降26.84%，其中：因公出国（境）费增加0万元，增长0%，主要原因是：我部门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年均未安排公务用车购置费；公务用车运行费减少15.2万元，下降25%，主要原因是：车辆减少4辆，公车运行经费随之减少；公务接待费减少3万元，下降42.86%，主要原因是：厉行节约，减少公务接待费。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中共新疆维吾尔自治区喀什地区麦盖提县委员会办公室</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年的机关运行经费财政拨款预算78.69万元，比上年预算减少16.45万元，下降17.29%。主要原因是：车辆减少4辆，公务用车运行经费减少；为厉行节约，公务接待费减少，预算相应减少。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年，中共新疆维吾尔自治区喀什地区麦盖提县委员会办公室政府采购预算37.44万元，其中：政府采购货物预算9.13万元，政府采购工程预算0.00万元，政府采购服务预算28.31万元。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年，中共新疆维吾尔自治区喀什地区麦盖提县委员会办公室面向中小企业预留政府采购项目预算金额37.44万元，小微企业预留政府采购项目预算金额32.49万元。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年底，中共新疆维吾尔自治区喀什地区麦盖提县委员会办公室及下属各预算单位占用使用国有资产总体情况为：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1.房屋8075.00平方米，价值1112.39万元。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2.车辆12辆，价值326.19万元；其中：一般公务用车12辆，价值326.19万元；执法执勤用车0辆，价值0.00万元；其他车辆0辆，价值0.00万元。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3.办公家具价值91.80万元。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4.其他资产价值729.26万元。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年，本部门预算绩效管理整体预算绩效目标1个，涉及预算金额1259.83万元；当年预算安排项目共1个，其中：财政拨款项目涉及预算金额15万元；非财政拨款项目涉及预算金额0万元。具体情况见下表：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中共新疆维吾尔自治区喀什地区麦盖提县委员会办公室</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骆玉瑛</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15276028003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一是大力抓好督办工作。狠抓地委督查事项、县委重要部署、领导批示件的督办工作，</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年计划完成督促检查30余次。二是全面推进深化改革。充分发挥改革办综合协调作用，根据《县委全面深化改革委员会</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工作要点》,稳步推进各项改革任务，计划完成社会体制、经济生态、宣传文化、民主法制、党的建设、纪检监察、兵地融合等7个领域100余项改革任务。三是提升以文辅政水平。坚持细致极致精致工作要求，严把文稿起草、审核、印发流程，</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年计划起草重大会议、重要活动领导讲话文稿180余篇，整理会议纪要140余份，起草印发“红头”文件80余份。四是提升会务保障水平。落实“安全保密、畅通及时”要求，全过程、全方位做好会议组织保障工作，</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年计划保障各类会议400余场次。五是着力筑牢保密防线。</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年计划开展平台实训、党校培训、代训、上门送教、宣讲活动10余场次、采取随机抽查方式开展保密指导检查100余次。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1259.83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起草文稿、文件数量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&gt;=180篇</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保密工作指导检查次数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保障各类会议数量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重点事项督促检查次数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完成改革任务数量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&gt;=100项</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保密工作指导检查完成率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重点督办事项完成率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党政视频会议系统升级改造及线路租赁项目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张小鹏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15万元，主要用于县党政视频会议室音视频设备改造和线路租赁，其中音视频会议系统改造成本为10.58万元，线路租赁费用为4.42万元，通过该项目的实施，确保党委政令传输安全畅通，更好地发挥党委通信主渠道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线路租赁数量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设备故障率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年6月30日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音视频会议系统成本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10.58万元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线路租赁成本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4.42万元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确保党委政令传输安全畅通</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有效确保</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有效确保</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使用单位满意度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17B66"/>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C7960"/>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1270"/>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4F5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6CFF"/>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1B4D"/>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12E"/>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4271"/>
    <w:rsid w:val="003D0E59"/>
    <w:rsid w:val="003D4B84"/>
    <w:rsid w:val="003D608A"/>
    <w:rsid w:val="003D64AF"/>
    <w:rsid w:val="003E0AF5"/>
    <w:rsid w:val="003E0F98"/>
    <w:rsid w:val="003E2195"/>
    <w:rsid w:val="003E2D15"/>
    <w:rsid w:val="003E5D4E"/>
    <w:rsid w:val="003E716E"/>
    <w:rsid w:val="003F0E19"/>
    <w:rsid w:val="003F0F0B"/>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3273"/>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448"/>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8DA"/>
    <w:rsid w:val="004E3CA9"/>
    <w:rsid w:val="004E3D9D"/>
    <w:rsid w:val="004E737C"/>
    <w:rsid w:val="004E7E29"/>
    <w:rsid w:val="004F1E4D"/>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17DFA"/>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6A"/>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6CC"/>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1574"/>
    <w:rsid w:val="006824B2"/>
    <w:rsid w:val="006827B3"/>
    <w:rsid w:val="00683193"/>
    <w:rsid w:val="00683EE8"/>
    <w:rsid w:val="006842E7"/>
    <w:rsid w:val="00687957"/>
    <w:rsid w:val="00690345"/>
    <w:rsid w:val="00691D40"/>
    <w:rsid w:val="006943D5"/>
    <w:rsid w:val="006943FD"/>
    <w:rsid w:val="00696584"/>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2921"/>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503F"/>
    <w:rsid w:val="007362CD"/>
    <w:rsid w:val="0073692E"/>
    <w:rsid w:val="00736A81"/>
    <w:rsid w:val="00740349"/>
    <w:rsid w:val="00741500"/>
    <w:rsid w:val="00743742"/>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5926"/>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74A"/>
    <w:rsid w:val="00845F98"/>
    <w:rsid w:val="008478F2"/>
    <w:rsid w:val="0084799A"/>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5F90"/>
    <w:rsid w:val="008E6380"/>
    <w:rsid w:val="008E6C92"/>
    <w:rsid w:val="008F05EE"/>
    <w:rsid w:val="008F119F"/>
    <w:rsid w:val="008F355D"/>
    <w:rsid w:val="008F3E39"/>
    <w:rsid w:val="008F4693"/>
    <w:rsid w:val="008F4F6B"/>
    <w:rsid w:val="008F5ADF"/>
    <w:rsid w:val="008F6240"/>
    <w:rsid w:val="008F79FB"/>
    <w:rsid w:val="00900676"/>
    <w:rsid w:val="00902114"/>
    <w:rsid w:val="009037AF"/>
    <w:rsid w:val="00903F97"/>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5E2E"/>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500"/>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3B42"/>
    <w:rsid w:val="009F44AD"/>
    <w:rsid w:val="009F47ED"/>
    <w:rsid w:val="009F4AE1"/>
    <w:rsid w:val="009F550E"/>
    <w:rsid w:val="009F65CB"/>
    <w:rsid w:val="00A02323"/>
    <w:rsid w:val="00A11CE4"/>
    <w:rsid w:val="00A11D17"/>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4C64"/>
    <w:rsid w:val="00A55959"/>
    <w:rsid w:val="00A56713"/>
    <w:rsid w:val="00A62357"/>
    <w:rsid w:val="00A62761"/>
    <w:rsid w:val="00A66D21"/>
    <w:rsid w:val="00A6733D"/>
    <w:rsid w:val="00A70B70"/>
    <w:rsid w:val="00A70D4E"/>
    <w:rsid w:val="00A726A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765"/>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7F6D"/>
    <w:rsid w:val="00B3194E"/>
    <w:rsid w:val="00B3336A"/>
    <w:rsid w:val="00B33A46"/>
    <w:rsid w:val="00B33EFA"/>
    <w:rsid w:val="00B3590C"/>
    <w:rsid w:val="00B35D82"/>
    <w:rsid w:val="00B35ED2"/>
    <w:rsid w:val="00B36D4F"/>
    <w:rsid w:val="00B4103A"/>
    <w:rsid w:val="00B417C7"/>
    <w:rsid w:val="00B4388D"/>
    <w:rsid w:val="00B474C8"/>
    <w:rsid w:val="00B500F2"/>
    <w:rsid w:val="00B51888"/>
    <w:rsid w:val="00B5258A"/>
    <w:rsid w:val="00B52F85"/>
    <w:rsid w:val="00B536E6"/>
    <w:rsid w:val="00B53900"/>
    <w:rsid w:val="00B5421E"/>
    <w:rsid w:val="00B56B55"/>
    <w:rsid w:val="00B6176B"/>
    <w:rsid w:val="00B62AFA"/>
    <w:rsid w:val="00B6495A"/>
    <w:rsid w:val="00B65187"/>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1220"/>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1F07"/>
    <w:rsid w:val="00BF4334"/>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34A"/>
    <w:rsid w:val="00C21B6D"/>
    <w:rsid w:val="00C22039"/>
    <w:rsid w:val="00C221EC"/>
    <w:rsid w:val="00C236BE"/>
    <w:rsid w:val="00C23DD8"/>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3800"/>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5983"/>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ABF"/>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24E3"/>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03CF"/>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27B1"/>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38DA"/>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9D287A"/>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104367C"/>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2202</Words>
  <Characters>12558</Characters>
  <Lines>104</Lines>
  <Paragraphs>29</Paragraphs>
  <TotalTime>2967</TotalTime>
  <ScaleCrop>false</ScaleCrop>
  <LinksUpToDate>false</LinksUpToDate>
  <CharactersWithSpaces>14731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2026-02-12T04:25:30Z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