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中共新疆维吾尔自治区喀什地区麦盖提县委员会统一战线工作部</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1、贯彻落实党中央治疆方略，特别是社会稳定和长治久安总目标，贯彻落实党中央和自治区党委、地委关于统一战线工作的方针政策和决策部署。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2、贯彻落实县委关于统一战线工作的部署要求和重大举措，紧紧围绕总目标，打好系列维稳“组合拳发挥统战工作在县委方面的参谋机构、组织协调机构、具体执行构、督促检查机构作用。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3、了解情况、掌握政策、协调关系、安排人事、增进共识、加强团结，协调统一战线各方面关系，巩固壮大最广泛的统一战线。</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推动统一战线和民族宗教工作的政策、法律法规措施和办法落实，深入调查研究，及时向县委报告统一战线和民族宗教工作情况并提出建议，统筹协调和指导全县各乡（镇、场）、各部门、各单位统一战线和民族宗教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行政办公室、民族宗教事务管理科、经济统战科、侨务工作办公室。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中共新疆维吾尔自治区喀什地区麦盖提县委员会统一战线工作部实有人数</w:t>
      </w:r>
      <w:r>
        <w:rPr>
          <w:rFonts w:ascii="仿宋_GB2312" w:hAnsi="宋体" w:eastAsia="仿宋_GB2312" w:cs="宋体"/>
          <w:kern w:val="0"/>
          <w:sz w:val="32"/>
          <w:szCs w:val="32"/>
        </w:rPr>
        <w:t>42</w:t>
      </w:r>
      <w:r>
        <w:rPr>
          <w:rFonts w:hint="eastAsia" w:ascii="仿宋_GB2312" w:hAnsi="宋体" w:eastAsia="仿宋_GB2312" w:cs="宋体"/>
          <w:kern w:val="0"/>
          <w:sz w:val="32"/>
          <w:szCs w:val="32"/>
        </w:rPr>
        <w:t>人，其中：在职28人，减少</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924.45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770.07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924.45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707.19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217.26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261.23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261.23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261.23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1185.68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1185.68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552.81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统战事务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552.81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552.81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552.81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552.81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宗教事务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77.00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24.38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商业服务业等支出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261.23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商业流通事务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261.23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民贸民品贷款贴息</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261.23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1185.68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924.45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707.19</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217.26</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261.23</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770.07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552.81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统战事务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770.07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552.81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552.81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552.81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宗教事务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商业服务业等支出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商业流通事务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民贸民品贷款贴息</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1185.68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707.19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478.49</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924.45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770.07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770.07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924.45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77.00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77.00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29.52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29.52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47.86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47.86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924.45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924.45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924.45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770.07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552.81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统战事务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770.07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552.81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552.81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552.81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宗教事务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217.26</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924.45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707.19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217.26</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537.92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707.19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679.19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28.00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217.26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26.20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191.06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统战事务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217.26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26.20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191.06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宗教事务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其他项目二</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95.89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95.89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宗教事务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其他项目三</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11.20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11.20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宗教事务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其他项目四</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宗教事务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95.17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95.17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217.26</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26.20</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191.06</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备注：中共新疆维吾尔自治区喀什地区麦盖提县委员会统一战线工作部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备注：中共新疆维吾尔自治区喀什地区麦盖提县委员会统一战线工作部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11.48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1.50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编制部门：中共新疆维吾尔自治区喀什地区麦盖提县委员会统一战线工作部</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年中央民族贸易和民族特需商品生产贷款贴息引导支持资金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261.23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261.23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261.23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261.23</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261.23</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按照全口径预算的原则，中共新疆维吾尔自治区喀什地区麦盖提县委员会统一战线工作部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年所有收入和支出均纳入部门预算管理。收支总预算1185.68万元。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支出预算包括：一般公共服务支出、社会保障和就业支出、卫生健康支出、商业服务业等支出、住房保障支出。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中共新疆维吾尔自治区喀什地区麦盖提县委员会统一战线工作部收入预算1185.68万元，其中：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一般公共预算707.19万元，占59.64%,比上年预算减少214.5万元，下降23.27%，主要原因是：四项活动项目、民族团结进步创建工作项目、补贴项目减少。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217.26万元，占18.32%,比上年预算减少251.31万元，下降53.63%，主要原因是：2个补贴项目发放人数减少，预算数减少。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财政拨款结转261.23万元，占22.03%,比上年预算减少381.66万元，下降59.37%，主要原因是：民贸企业贷款贴息项目结转减少，预算数减少。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1185.68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707.19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59.64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15.5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2.24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在职人员职务职级晋升、绩效改革、工资调整等相关政策导致人员经费增加，预算数增加。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478.49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40.36</w:t>
      </w:r>
      <w:r>
        <w:rPr>
          <w:rFonts w:hint="eastAsia" w:ascii="仿宋_GB2312" w:hAnsi="宋体" w:eastAsia="仿宋_GB2312" w:cs="宋体"/>
          <w:kern w:val="0"/>
          <w:sz w:val="32"/>
          <w:szCs w:val="32"/>
        </w:rPr>
        <w:t>%，比上年预算减少862.97万元，下降64.33%，主要原因是：</w:t>
      </w:r>
      <w:r>
        <w:rPr>
          <w:rFonts w:ascii="仿宋_GB2312" w:hAnsi="宋体" w:eastAsia="仿宋_GB2312" w:cs="宋体"/>
          <w:kern w:val="0"/>
          <w:sz w:val="32"/>
          <w:szCs w:val="32"/>
        </w:rPr>
        <w:t>民贸企业贷款贴息项目、补贴项目减少，预算数减少。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年财政拨款收支总预算924.45万元。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收入预算包括：一般公共预算拨款924.45万元。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770.07万元，主要用于：人员工资、运转经费、人员生活补贴等；社会保障和就业支出77.00万元，主要用于：退休人员工资、在职人员养老保险；卫生健康支出29.52万元，主要用于：在职人员医疗保险、公务员医疗补助；住房保障支出47.86万元，主要用于：在职人员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924.45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707.19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15.5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2.24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在职人员职务职级晋升、绩效改革、工资调整等相关政策导致人员经费增加，预算数增加。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217.26</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481.31</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2"/>
      <w:r>
        <w:rPr>
          <w:rFonts w:ascii="仿宋_GB2312" w:hAnsi="宋体" w:eastAsia="仿宋_GB2312" w:cs="宋体"/>
          <w:kern w:val="0"/>
          <w:sz w:val="32"/>
          <w:szCs w:val="32"/>
        </w:rPr>
        <w:t>68.9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民族团结进步创建项目资金、补贴项目资金减少。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.一般公共服务支出（类）770.07万元，占83.30%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.社会保障和就业支出（类）77.00万元，占8.33%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.卫生健康支出（类）29.52万元，占3.19%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.住房保障支出（类）47.86万元，占5.18%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1.一般公共服务支出（类）统战事务（款）行政运行（项）：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年预算数为552.81万元，比上年预算增加3.19万元，增长0.58%，主要原因是：在职人员职务职级晋升、绩效改革、工资调整等相关政策导致人员经费增加，预算数增加。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2.一般公共服务支出（类）统战事务（款）宗教事务（项）：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年预算数为217.26万元，比上年预算减少431.31万元，下降66.50%，主要原因是：本年该科目下项目资金相较上年减少。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年预算数为20.51万元，比上年预算增加3.71万元，增长22.08%，主要原因是：退休人员增加，本年增加退休人员活动经费、退休人员基础绩效。</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年预算数为56.49万元，比上年预算增加2.89万元，增长5.39%，主要原因是：工资标准调整，缴费基数增加，在职人员养老保险增加。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年预算数为24.38万元，比上年预算增加1.60万元，增长7.02%，主要原因是：工资标准调整，缴费基数增加，在职人员医疗保险增加。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年预算数为5.14万元，比上年预算增加0.16万元，增长3.21%，主要原因是：工资标准调整，在职人员公务员医疗补助增加。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年预算数为47.86万元，比上年预算增加3.95万元，增长9.00%，主要原因是：工资标准调整，缴费基数增加，在职人员住房公积金增加。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8.一般公共服务支出（类）统战事务（款）其他统战事务支出（项）：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年预算数为0.00万元，比上年预算减少50.00万元，</w:t>
      </w:r>
      <w:bookmarkStart w:id="3" w:name="_Hlk157617573"/>
      <w:r>
        <w:rPr>
          <w:rFonts w:hint="eastAsia" w:ascii="仿宋_GB2312" w:hAnsi="宋体" w:eastAsia="仿宋_GB2312" w:cs="宋体"/>
          <w:kern w:val="0"/>
          <w:sz w:val="32"/>
          <w:szCs w:val="32"/>
        </w:rPr>
        <w:t>下降</w:t>
      </w:r>
      <w:bookmarkEnd w:id="3"/>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707.19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679.19万元，主要包括：基本工资、津贴补贴、奖金、绩效工资、机关事业单位基本养老保险缴费、职工基本医疗保险缴费、公务员医疗补助缴费、其他社会保障缴费、住房公积金、退休费、生活补助、其他对个人和家庭的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公用经费28万元，主要包括：办公费、水费、电费、邮电费、取暖费、差旅费、公务接待费、公务用车运行维护费、其他商品和服务支出。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（1）项目名称：其他项目二</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预算安排规模：95.89万元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（2）项目名称：其他项目三</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预算安排规模：11.20万元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（3）项目名称：其他项目四</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预算安排规模：95.17万元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中共新疆维吾尔自治区喀什地区麦盖提县委员会统一战线工作部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年财政拨款“三公”经费数为11.48万元，其中：因公出国（境）费0万元，公务用车购置费0万元，公务用车运行费9.98万元，公务接待费1.5万元。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相较于上年度，我部门公务接待费无增减变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十一、关于中共新疆维吾尔自治区喀什地区麦盖提县委员会统一战线工作部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中共新疆维吾尔自治区喀什地区麦盖提县委员会统一战线工作部</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年上年结转结余261.23万元，包括：财政拨款261.23万元，非财政拨款0万元，其中：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年中央民族贸易和民族特需商品生产贷款贴息引导支持资金261.23</w:t>
      </w:r>
      <w:r>
        <w:rPr>
          <w:rFonts w:hint="eastAsia" w:ascii="仿宋_GB2312" w:hAnsi="仿宋_GB2312" w:eastAsia="仿宋_GB2312" w:cs="仿宋_GB2312"/>
          <w:kern w:val="0"/>
          <w:sz w:val="32"/>
          <w:szCs w:val="32"/>
        </w:rPr>
        <w:t>万元，主要用于：</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年中央民族贸易和民族特需商品生产企业贷款贴息。</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中共新疆维吾尔自治区喀什地区麦盖提县委员会统一战线工作部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年的机关运行经费财政拨款预算28万元，比上年预算增加0.06万元，增长0.21%。主要原因是：退休干部党员教育经费增加。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年，中共新疆维吾尔自治区喀什地区麦盖提县委员会统一战线工作部政府采购预算40.18万元，其中：政府采购货物预算12.60万元，政府采购工程预算15.80万元，政府采购服务预算11.78万元。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年，中共新疆维吾尔自治区喀什地区麦盖提县委员会统一战线工作部面向中小企业预留政府采购项目预算金额40.18万元，小微企业预留政府采购项目预算金额40.18万元。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年底，中共新疆维吾尔自治区喀什地区麦盖提县委员会统一战线工作部及下属各预算单位占用使用国有资产总体情况为：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2.车辆3辆，价值38.39万元；其中：一般公务用车3辆，价值38.39万元；执法执勤用车0辆，价值0.00万元；其他车辆0辆，价值0.00万元。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3.办公家具价值111.60万元。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年，本部门预算绩效管理整体预算绩效目标1个，涉及预算金额1185.68万元；当年预算安排项目共4个，其中：财政拨款项目涉及预算金额217.26万元；非财政拨款项目涉及预算金额0万元。具体情况见下表：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中共新疆维吾尔自治区喀什地区麦盖提县委员会统一战线工作部</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李秀丽</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15886896822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贯彻实施国家有关法律、法规、规章；执行党中央、国务院、自治区、地区关于民族宗教工作的方针、政策，调查研究民族工作政策措施并督促落实，根据分工做好少数民族干部工作，依法管理民族事务，促进各民族交往交流融，全面推进民族事业发展；2.组织开展民族宗教工作重大问题的调查研究并提出建议；开展民族宗教政策的宣传教育；协调处理民族关系中的重要事项，参与协调维护社会社会治理工作，促进各民族共同团结奋斗、共同繁荣发展，维护祖国统一；组织和承办民族团结进步创建及表彰活动；3.做好少数民族发展资金项目的申报和管理工作、少数民族经济和社会发展的统计监测分析工作；承担民族贸易和民族特需商品生产的有关工作；4.负责清真食品有关监督管理工作；负责少数民族古籍的搜集、整理、审读工作；5.协助有关部门做好少数民族干部培养、教育和使用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478.49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707.19</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全年开展统战业务工作调研天数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慰问统战对象人次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统战系统服务对象培训次数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侨情侨眷座谈会次数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构建互嵌式村镇、社区(小区)数量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1.本次未公开项目支出绩效目标表共有4个，全部为sm项目，涉及资金217.26万元，不予公开。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w:t>
      </w:r>
      <w:r>
        <w:rPr>
          <w:rFonts w:hint="eastAsia"/>
        </w:rPr>
        <w:t xml:space="preserve"> </w:t>
      </w:r>
      <w:r>
        <w:rPr>
          <w:rFonts w:hint="eastAsia" w:ascii="仿宋_GB2312" w:hAnsi="宋体" w:eastAsia="仿宋_GB2312" w:cs="宋体"/>
          <w:kern w:val="0"/>
          <w:sz w:val="28"/>
          <w:szCs w:val="28"/>
        </w:rPr>
        <w:t>我部门在县委综合办公楼办公，无房屋资产。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4" w:name="_GoBack"/>
      <w:bookmarkEnd w:id="4"/>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0666"/>
    <w:rsid w:val="00053008"/>
    <w:rsid w:val="00053C32"/>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035"/>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6646"/>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2FAF"/>
    <w:rsid w:val="00156D16"/>
    <w:rsid w:val="00156D1B"/>
    <w:rsid w:val="00157526"/>
    <w:rsid w:val="00161F31"/>
    <w:rsid w:val="001621AC"/>
    <w:rsid w:val="00163342"/>
    <w:rsid w:val="00163704"/>
    <w:rsid w:val="0017160C"/>
    <w:rsid w:val="00172BE6"/>
    <w:rsid w:val="001737B6"/>
    <w:rsid w:val="00173BD2"/>
    <w:rsid w:val="00174586"/>
    <w:rsid w:val="00180912"/>
    <w:rsid w:val="00180E18"/>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07D"/>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46ED"/>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0501"/>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096"/>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5322"/>
    <w:rsid w:val="004A773F"/>
    <w:rsid w:val="004B0CC8"/>
    <w:rsid w:val="004B324D"/>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1E97"/>
    <w:rsid w:val="004F2553"/>
    <w:rsid w:val="004F4F80"/>
    <w:rsid w:val="004F5EF7"/>
    <w:rsid w:val="004F77FA"/>
    <w:rsid w:val="004F7B1C"/>
    <w:rsid w:val="00501C09"/>
    <w:rsid w:val="00501D3C"/>
    <w:rsid w:val="00502129"/>
    <w:rsid w:val="00503595"/>
    <w:rsid w:val="00505AB8"/>
    <w:rsid w:val="00506072"/>
    <w:rsid w:val="005073BF"/>
    <w:rsid w:val="00510486"/>
    <w:rsid w:val="00510927"/>
    <w:rsid w:val="00510C3C"/>
    <w:rsid w:val="00511519"/>
    <w:rsid w:val="005119C2"/>
    <w:rsid w:val="00512245"/>
    <w:rsid w:val="00512759"/>
    <w:rsid w:val="00512BE1"/>
    <w:rsid w:val="00513867"/>
    <w:rsid w:val="005143AA"/>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3100"/>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16D2"/>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A78E8"/>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D31"/>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758"/>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64B"/>
    <w:rsid w:val="007F72C4"/>
    <w:rsid w:val="00800794"/>
    <w:rsid w:val="00800C53"/>
    <w:rsid w:val="00800E2A"/>
    <w:rsid w:val="00801C11"/>
    <w:rsid w:val="00802130"/>
    <w:rsid w:val="0080288F"/>
    <w:rsid w:val="008028AA"/>
    <w:rsid w:val="008033C6"/>
    <w:rsid w:val="00803A38"/>
    <w:rsid w:val="00803F0A"/>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3DD"/>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1229"/>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AF9"/>
    <w:rsid w:val="00A76BFD"/>
    <w:rsid w:val="00A77493"/>
    <w:rsid w:val="00A805FF"/>
    <w:rsid w:val="00A8067B"/>
    <w:rsid w:val="00A80954"/>
    <w:rsid w:val="00A81A2D"/>
    <w:rsid w:val="00A83C7C"/>
    <w:rsid w:val="00A8500E"/>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BE8"/>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4D52"/>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340"/>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2D7A"/>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D7E9C"/>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48C5"/>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495D"/>
    <w:rsid w:val="00D458D3"/>
    <w:rsid w:val="00D47630"/>
    <w:rsid w:val="00D50502"/>
    <w:rsid w:val="00D507FB"/>
    <w:rsid w:val="00D51EB9"/>
    <w:rsid w:val="00D52571"/>
    <w:rsid w:val="00D526E9"/>
    <w:rsid w:val="00D52E8A"/>
    <w:rsid w:val="00D5372A"/>
    <w:rsid w:val="00D55470"/>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2F47"/>
    <w:rsid w:val="00DD37B3"/>
    <w:rsid w:val="00DD4977"/>
    <w:rsid w:val="00DD4ADD"/>
    <w:rsid w:val="00DD66C5"/>
    <w:rsid w:val="00DD7575"/>
    <w:rsid w:val="00DE0050"/>
    <w:rsid w:val="00DE00C3"/>
    <w:rsid w:val="00DE0627"/>
    <w:rsid w:val="00DE126B"/>
    <w:rsid w:val="00DE156A"/>
    <w:rsid w:val="00DE224A"/>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4C90"/>
    <w:rsid w:val="00EF611E"/>
    <w:rsid w:val="00EF73DA"/>
    <w:rsid w:val="00EF78DF"/>
    <w:rsid w:val="00F005C9"/>
    <w:rsid w:val="00F00868"/>
    <w:rsid w:val="00F009C6"/>
    <w:rsid w:val="00F01374"/>
    <w:rsid w:val="00F03B1B"/>
    <w:rsid w:val="00F0614C"/>
    <w:rsid w:val="00F06856"/>
    <w:rsid w:val="00F07300"/>
    <w:rsid w:val="00F07757"/>
    <w:rsid w:val="00F1181F"/>
    <w:rsid w:val="00F12215"/>
    <w:rsid w:val="00F12A8A"/>
    <w:rsid w:val="00F12E98"/>
    <w:rsid w:val="00F13AB5"/>
    <w:rsid w:val="00F13C23"/>
    <w:rsid w:val="00F14578"/>
    <w:rsid w:val="00F15FE2"/>
    <w:rsid w:val="00F21586"/>
    <w:rsid w:val="00F2591B"/>
    <w:rsid w:val="00F25DB3"/>
    <w:rsid w:val="00F30C8B"/>
    <w:rsid w:val="00F31C66"/>
    <w:rsid w:val="00F321DD"/>
    <w:rsid w:val="00F32D66"/>
    <w:rsid w:val="00F33D16"/>
    <w:rsid w:val="00F3589E"/>
    <w:rsid w:val="00F3627D"/>
    <w:rsid w:val="00F4012A"/>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D7AB0"/>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5BB6656"/>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CE80EA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2084</Words>
  <Characters>11879</Characters>
  <Lines>98</Lines>
  <Paragraphs>27</Paragraphs>
  <TotalTime>2959</TotalTime>
  <ScaleCrop>false</ScaleCrop>
  <LinksUpToDate>false</LinksUpToDate>
  <CharactersWithSpaces>13936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2026-02-12T04:27:48Z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