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新疆维吾尔自治区喀什地区喀什经济开发区麦盖提产业园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一、关于新疆维吾尔自治区喀什地区喀什经济开发区麦盖提产业园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二、关于新疆维吾尔自治区喀什地区喀什经济开发区麦盖提产业园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三、关于新疆维吾尔自治区喀什地区喀什经济开发区麦盖提产业园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四、关于新疆维吾尔自治区喀什地区喀什经济开发区麦盖提产业园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五、关于新疆维吾尔自治区喀什地区喀什经济开发区麦盖提产业园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六、关于新疆维吾尔自治区喀什地区喀什经济开发区麦盖提产业园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七、关于新疆维吾尔自治区喀什地区喀什经济开发区麦盖提产业园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八、关于新疆维吾尔自治区喀什地区喀什经济开发区麦盖提产业园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九、关于新疆维吾尔自治区喀什地区喀什经济开发区麦盖提产业园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十、关于新疆维吾尔自治区喀什地区喀什经济开发区麦盖提产业园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喀什经济开发区麦盖提产业园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为产业园企业提供优质服务，宣传贯彻执行喀什经济开发区及援疆省市产业扶持政策；制定园区规划；统筹协调园区企业与政府、行业部门、行业协会之间的双向沟通联系；做好招商引资前置服务，营造一流营商环境，搭建企业交流合作平台；做好项目建设服务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喀什经济开发区麦盖提产业园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综合党建办、招商企服中心、财务发展中心。</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新疆维吾尔自治区喀什地区喀什经济开发区麦盖提产业园实有人数</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人，其中：在职5人，增加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bookmarkStart w:id="6" w:name="_GoBack"/>
      <w:bookmarkEnd w:id="6"/>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0"/>
        <w:tblW w:w="10131" w:type="dxa"/>
        <w:jc w:val="center"/>
        <w:tblLayout w:type="fixed"/>
        <w:tblCellMar>
          <w:top w:w="0" w:type="dxa"/>
          <w:left w:w="108" w:type="dxa"/>
          <w:bottom w:w="0" w:type="dxa"/>
          <w:right w:w="108" w:type="dxa"/>
        </w:tblCellMar>
      </w:tblPr>
      <w:tblGrid>
        <w:gridCol w:w="8789"/>
        <w:gridCol w:w="1342"/>
      </w:tblGrid>
      <w:tr>
        <w:tblPrEx>
          <w:tblCellMar>
            <w:top w:w="0" w:type="dxa"/>
            <w:left w:w="108" w:type="dxa"/>
            <w:bottom w:w="0" w:type="dxa"/>
            <w:right w:w="108" w:type="dxa"/>
          </w:tblCellMar>
        </w:tblPrEx>
        <w:trPr>
          <w:trHeight w:val="170" w:hRule="atLeast"/>
          <w:jc w:val="center"/>
        </w:trPr>
        <w:tc>
          <w:tcPr>
            <w:tcW w:w="8789"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编制部门：新疆维吾尔自治区喀什地区喀什经济开发区麦盖提产业园</w:t>
            </w:r>
            <w:r>
              <w:rPr>
                <w:rFonts w:ascii="仿宋_GB2312" w:hAnsi="宋体" w:eastAsia="仿宋_GB2312" w:cs="宋体"/>
                <w:kern w:val="0"/>
                <w:sz w:val="24"/>
              </w:rPr>
              <w:t xml:space="preserve"> </w:t>
            </w:r>
          </w:p>
        </w:tc>
        <w:tc>
          <w:tcPr>
            <w:tcW w:w="1342" w:type="dxa"/>
            <w:noWrap/>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center"/>
        </w:trPr>
        <w:tc>
          <w:tcPr>
            <w:tcW w:w="311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117.01</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114.95</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114.95</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noWrap/>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117.01</w:t>
            </w:r>
          </w:p>
        </w:tc>
        <w:tc>
          <w:tcPr>
            <w:tcW w:w="2755" w:type="dxa"/>
            <w:noWrap/>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117.01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0"/>
        <w:tblW w:w="15026" w:type="dxa"/>
        <w:jc w:val="center"/>
        <w:tblLayout w:type="fixed"/>
        <w:tblCellMar>
          <w:top w:w="0" w:type="dxa"/>
          <w:left w:w="108" w:type="dxa"/>
          <w:bottom w:w="0" w:type="dxa"/>
          <w:right w:w="108" w:type="dxa"/>
        </w:tblCellMar>
      </w:tblPr>
      <w:tblGrid>
        <w:gridCol w:w="13608"/>
        <w:gridCol w:w="1418"/>
      </w:tblGrid>
      <w:tr>
        <w:tblPrEx>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编制部门：新疆维吾尔自治区喀什地区喀什经济开发区麦盖提产业园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5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94.70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94.70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商贸事务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94.70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94.70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50</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95.76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94.70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94.70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7.55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117.01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114.95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114.95</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2.06</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编制部门：新疆维吾尔自治区喀什地区喀什经济开发区麦盖提产业园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商贸事务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50</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95.76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77.98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7.55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117.01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98.23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18.78</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0"/>
        <w:tblW w:w="10065" w:type="dxa"/>
        <w:jc w:val="center"/>
        <w:tblLayout w:type="fixed"/>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170" w:hRule="atLeast"/>
          <w:jc w:val="center"/>
        </w:trPr>
        <w:tc>
          <w:tcPr>
            <w:tcW w:w="8647"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编制部门：新疆维吾尔自治区喀什地区喀什经济开发区麦盖提产业园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0"/>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noWrap/>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114.95</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94.70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94.70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114.95</w:t>
            </w: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8.87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8.87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3.83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3.83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7.55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7.55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jc w:val="center"/>
        </w:trPr>
        <w:tc>
          <w:tcPr>
            <w:tcW w:w="2122" w:type="dxa"/>
            <w:noWrap/>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noWrap/>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2122"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114.95</w:t>
            </w:r>
          </w:p>
        </w:tc>
        <w:tc>
          <w:tcPr>
            <w:tcW w:w="271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114.95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114.95</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0"/>
        <w:tblW w:w="9923" w:type="dxa"/>
        <w:jc w:val="center"/>
        <w:tblLayout w:type="fixed"/>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编制部门：新疆维吾尔自治区喀什地区喀什经济开发区麦盖提产业园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94.70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77.98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商贸事务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94.70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77.98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50</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94.70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77.98</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114.95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98.23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16.72</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170" w:hRule="atLeast"/>
          <w:jc w:val="center"/>
        </w:trPr>
        <w:tc>
          <w:tcPr>
            <w:tcW w:w="8505" w:type="dxa"/>
            <w:noWrap/>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编制部门：新疆维吾尔自治区喀什地区喀什经济开发区麦盖提产业园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84.32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98.23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84.32</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13.91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0"/>
        <w:tblW w:w="14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noWrap/>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编制部门：新疆维吾尔自治区喀什地区喀什经济开发区麦盖提产业园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0"/>
        <w:tblW w:w="14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noWrap/>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blHeader/>
          <w:jc w:val="center"/>
        </w:trPr>
        <w:tc>
          <w:tcPr>
            <w:tcW w:w="704"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noWrap/>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16.72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商贸事务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16.72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50</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事业运行</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喀什经济开发区麦盖提产业园运转项目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16.72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16.72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16.72</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16.72</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编制部门：新疆维吾尔自治区喀什地区喀什经济开发区麦盖提产业园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备注：新疆维吾尔自治区喀什地区喀什经济开发区麦盖提产业园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0"/>
        <w:tblW w:w="10065" w:type="dxa"/>
        <w:jc w:val="center"/>
        <w:tblLayout w:type="autofit"/>
        <w:tblCellMar>
          <w:top w:w="0" w:type="dxa"/>
          <w:left w:w="108" w:type="dxa"/>
          <w:bottom w:w="0" w:type="dxa"/>
          <w:right w:w="108" w:type="dxa"/>
        </w:tblCellMar>
      </w:tblPr>
      <w:tblGrid>
        <w:gridCol w:w="8647"/>
        <w:gridCol w:w="1418"/>
      </w:tblGrid>
      <w:tr>
        <w:tblPrEx>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编制部门：新疆维吾尔自治区喀什地区喀什经济开发区麦盖提产业园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blHeade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noWrap/>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noWrap/>
            <w:vAlign w:val="center"/>
          </w:tcPr>
          <w:p>
            <w:pPr>
              <w:widowControl/>
              <w:jc w:val="center"/>
              <w:rPr>
                <w:rFonts w:hint="eastAsia" w:ascii="仿宋_GB2312" w:eastAsia="仿宋_GB2312" w:cs="宋体" w:hAnsiTheme="minorEastAsia"/>
                <w:b/>
                <w:bCs/>
                <w:kern w:val="0"/>
                <w:sz w:val="20"/>
                <w:szCs w:val="20"/>
              </w:rPr>
            </w:pPr>
          </w:p>
        </w:tc>
        <w:tc>
          <w:tcPr>
            <w:tcW w:w="709" w:type="dxa"/>
            <w:noWrap/>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备注：新疆维吾尔自治区喀什地区喀什经济开发区麦盖提产业园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0"/>
        <w:tblW w:w="9923" w:type="dxa"/>
        <w:jc w:val="center"/>
        <w:tblLayout w:type="autofit"/>
        <w:tblCellMar>
          <w:top w:w="0" w:type="dxa"/>
          <w:left w:w="108" w:type="dxa"/>
          <w:bottom w:w="0" w:type="dxa"/>
          <w:right w:w="108" w:type="dxa"/>
        </w:tblCellMar>
      </w:tblPr>
      <w:tblGrid>
        <w:gridCol w:w="8505"/>
        <w:gridCol w:w="1418"/>
      </w:tblGrid>
      <w:tr>
        <w:tblPrEx>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编制部门：新疆维吾尔自治区喀什地区喀什经济开发区麦盖提产业园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0"/>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备注：新疆维吾尔自治区喀什地区喀什经济开发区麦盖提产业园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0"/>
        <w:tblW w:w="10065" w:type="dxa"/>
        <w:jc w:val="center"/>
        <w:tblLayout w:type="autofit"/>
        <w:tblCellMar>
          <w:top w:w="0" w:type="dxa"/>
          <w:left w:w="108" w:type="dxa"/>
          <w:bottom w:w="0" w:type="dxa"/>
          <w:right w:w="108" w:type="dxa"/>
        </w:tblCellMar>
      </w:tblPr>
      <w:tblGrid>
        <w:gridCol w:w="8222"/>
        <w:gridCol w:w="1843"/>
      </w:tblGrid>
      <w:tr>
        <w:tblPrEx>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编制部门：新疆维吾尔自治区喀什地区喀什经济开发区麦盖提产业园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备注：新疆维吾尔自治区喀什地区喀什经济开发区麦盖提产业园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一、关于新疆维吾尔自治区喀什地区喀什经济开发区麦盖提产业园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按照全口径预算的原则，新疆维吾尔自治区喀什地区喀什经济开发区麦盖提产业园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年所有收入和支出均纳入部门预算管理。收支总预算117.01万元。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二、关于新疆维吾尔自治区喀什地区喀什经济开发区麦盖提产业园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新疆维吾尔自治区喀什地区喀什经济开发区麦盖提产业园收入预算117.01万元，其中：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114.95万元，占98.24%,比上年预算增加65.76万元，增长133.69%，主要原因是：本年预算在职人员增加，在职人员职务职级晋升、工资调整等相关政策发生变化等致人员经费增加，对个人和家庭补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单位资金2.06万元，占1.76%,比上年预算增加2.06万元，增长100%，主要原因是：根据年初通知各部门将非同级财政拨款收入有关要求纳入预算一体化统一管理。</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三、关于新疆维吾尔自治区喀什地区喀什经济开发区麦盖提产业园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新疆维吾尔自治区喀什地区喀什经济开发区麦盖提产业园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117.01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98.23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83.95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49.04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99.7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本年预算在职人员增加，在职人员职务职级晋升、工资调整等相关政策发生变化等致人员经费增加，对个人和家庭补助支出增加，预算数相应增加。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18.78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16.05</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18.78</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新增喀什经济开发区麦盖提产业园运转项目，预算数增加。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四、关于新疆维吾尔自治区喀什地区喀什经济开发区麦盖提产业园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年财政拨款收支总预算114.95万元。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收入预算包括：一般公共预算拨款114.95万元。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94.70万元，主要用于：保障工资福利支出、商品服务支出、对个人和家庭补助；社会保障和就业支出8.87万元，主要用于：保障在职人员的养老保险缴费支出、失业保险、工伤保险；卫生健康支出3.83万元，主要用于：保障在职人员的医疗保险、大额医疗；住房保障支出7.55万元，主要用于：保障在职人员的住房公积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五、关于新疆维吾尔自治区喀什地区喀什经济开发区麦盖提产业园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新疆维吾尔自治区喀什地区喀什经济开发区麦盖提产业园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114.95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98.23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49.04</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99.7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本年预算在职人员增加，在职人员职务职级晋升、工资调整等相关政策发生变化等致人员经费增加，对个人和家庭补助支出增加，预算数相应增加。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16.72</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16.72</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新增喀什经济开发区麦盖提产业园运转项目，预算数增加。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.一般公共服务支出（类）94.70万元，占82.38%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.社会保障和就业支出（类）8.87万元，占7.72%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.卫生健康支出（类）3.83万元，占3.33%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.住房保障支出（类）7.55万元，占6.57%</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1.一般公共服务支出（类）商贸事务（款）事业运行（项）：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94.70万元，比上年预算增加56.56万元，增长148.30%，主要原因是：本年预算在职人员增加，在职人员职务职级晋升、工资调整等相关政策发生变化等致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年预算数为8.87万元，比上年预算增加3.96万元，增长80.65%，主要原因是：在职人员增加，基本养老保险缴费支出增加。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年预算数为3.83万元，比上年预算增加1.74万元，增长83.25%，主要原因是：在职人员增加，医疗保险缴费支出增加。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年预算数为7.55万元，比上年预算增加3.50万元，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86.42%，主要原因是：在职人员增加，住房公积金缴费支出增加。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六、关于新疆维吾尔自治区喀什地区喀什经济开发区麦盖提产业园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新疆维吾尔自治区喀什地区喀什经济开发区麦盖提产业园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98.23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人员经费84.32万元，主要包括：基本工资、津贴补贴、奖金、绩效工资、机关事业单位基本养老保险缴费、职工基本医疗保险缴费、其他社会保障缴费、住房公积金。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公用经费13.91万元，主要包括：办公费、水费、电费、邮电费、取暖费、差旅费、其他商品和服务支出。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七、关于新疆维吾尔自治区喀什地区喀什经济开发区麦盖提产业园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（1）项目名称：喀什经济开发区麦盖提产业园运转项目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预算安排规模：16.72万元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项目承担单位：新疆维吾尔自治区喀什地区喀什经济开发区麦盖提产业园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资金分配情况：用于长期聘用保安保洁工资、社保10万元，水、电费6.72万元，共计16.72万元。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八、关于新疆维吾尔自治区喀什地区喀什经济开发区麦盖提产业园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喀什经济开发区麦盖提产业园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九、关于新疆维吾尔自治区喀什地区喀什经济开发区麦盖提产业园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新疆维吾尔自治区喀什地区喀什经济开发区麦盖提产业园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十、关于新疆维吾尔自治区喀什地区喀什经济开发区麦盖提产业园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新疆维吾尔自治区喀什地区喀什经济开发区麦盖提产业园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十一、关于新疆维吾尔自治区喀什地区喀什经济开发区麦盖提产业园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喀什经济开发区麦盖提产业园</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新疆维吾尔自治区喀什地区喀什经济开发区麦盖提产业园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年的事业单位运行经费财政拨款预算13.91万元，比上年预算增加12.88万元，增长1250.49%。主要原因是：在职人员增加，公用经费增加，本年预算安排退休干部活动经费，预算数增加。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年，新疆维吾尔自治区喀什地区喀什经济开发区麦盖提产业园政府采购预算0.70万元，其中：政府采购货物预算0.70万元，政府采购工程预算0.00万元，政府采购服务预算0.00万元。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年，新疆维吾尔自治区喀什地区喀什经济开发区麦盖提产业园面向中小企业预留政府采购项目预算金额0.70万元，小微企业预留政府采购项目预算金额0.70万元。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年底，新疆维吾尔自治区喀什地区喀什经济开发区麦盖提产业园及下属各预算单位占用使用国有资产总体情况为：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3.办公家具价值1.12万元。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年，本部门预算绩效管理整体预算绩效目标1个，涉及预算金额117.01万元；当年预算安排项目共3个，其中：财政拨款项目涉及预算金额16.72万元；非财政拨款项目涉及预算金额2.06万元。具体情况见下表：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0"/>
        <w:tblW w:w="10065" w:type="dxa"/>
        <w:jc w:val="center"/>
        <w:tblLayout w:type="fixed"/>
        <w:tblCellMar>
          <w:top w:w="0" w:type="dxa"/>
          <w:left w:w="108" w:type="dxa"/>
          <w:bottom w:w="0" w:type="dxa"/>
          <w:right w:w="108" w:type="dxa"/>
        </w:tblCellMar>
      </w:tblPr>
      <w:tblGrid>
        <w:gridCol w:w="1276"/>
        <w:gridCol w:w="1276"/>
        <w:gridCol w:w="2977"/>
        <w:gridCol w:w="1417"/>
        <w:gridCol w:w="1701"/>
        <w:gridCol w:w="1418"/>
      </w:tblGrid>
      <w:tr>
        <w:tblPrEx>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喀什经济开发区麦盖提产业园</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王加浩</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19190043078</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为产业园企业提供优质服务，宣传贯彻执行喀什经济开发区及援疆省市产业扶持政策；制定园区规划；统筹协调园区企业与政府、行业部门、行业协会之间的双向沟通联系；做好招商引资前置服务，营造一流营商环境，搭建企业交流合作平台；做好项目建设服务工作。</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114.95</w:t>
            </w:r>
          </w:p>
        </w:tc>
      </w:tr>
      <w:tr>
        <w:tblPrEx>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2.06</w:t>
            </w:r>
            <w:r>
              <w:rPr>
                <w:rFonts w:hint="eastAsia" w:cs="MS Gothic" w:asciiTheme="majorEastAsia" w:hAnsiTheme="majorEastAsia" w:eastAsiaTheme="majorEastAsia"/>
                <w:color w:val="000000"/>
                <w:sz w:val="20"/>
                <w:szCs w:val="20"/>
                <w:cs/>
              </w:rPr>
              <w:t>‎</w:t>
            </w:r>
          </w:p>
        </w:tc>
      </w:tr>
      <w:tr>
        <w:tblPrEx>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签约落地企业个数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解决就业人数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r>
        <w:tblPrEx>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招商引资到位资金</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&gt;=10000万元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喀什经济开发区麦盖提产业园</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喀什经济开发区麦盖提产业园党建经费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周博</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产业园党建办公及活动经费。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产能指标</w:t>
            </w: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党建经费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保障单位正常运转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喀什经济开发区麦盖提产业园</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喀什经济开发区麦盖提产业园五家渠帮扶资金</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周博</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1.06</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1.06</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主要接待客商，购买农产品。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产能指标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购买农产品</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接待客商</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招商引资工作完成率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购买农产品费用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=5600元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接待客商费用</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=5000元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保障招商引资工作开展</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入驻企业满意度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0"/>
        <w:tblW w:w="100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喀什经济开发区麦盖提产业园</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喀什经济开发区麦盖提产业园运转项目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周博</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16.72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16.72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保安保洁工资、社保；园区正常水电供应。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产能指标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保障人员数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项目完成时间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运转经费</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=16.72万元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保障单位正常运转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计划指标</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无本部门办公用房，借用工业园区出资建设的园区办公楼办公，资产不在本部门名下。</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38DE"/>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693"/>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1C8"/>
    <w:rsid w:val="00071C7F"/>
    <w:rsid w:val="000727C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D06"/>
    <w:rsid w:val="000A7EF8"/>
    <w:rsid w:val="000A7FA9"/>
    <w:rsid w:val="000B0267"/>
    <w:rsid w:val="000B070E"/>
    <w:rsid w:val="000B13F1"/>
    <w:rsid w:val="000B2171"/>
    <w:rsid w:val="000B2F96"/>
    <w:rsid w:val="000B366E"/>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2BA"/>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6AD4"/>
    <w:rsid w:val="00147E70"/>
    <w:rsid w:val="00151FC5"/>
    <w:rsid w:val="00156D16"/>
    <w:rsid w:val="00156D1B"/>
    <w:rsid w:val="00157526"/>
    <w:rsid w:val="00161F31"/>
    <w:rsid w:val="001621AC"/>
    <w:rsid w:val="00163342"/>
    <w:rsid w:val="0017160C"/>
    <w:rsid w:val="0017251F"/>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95991"/>
    <w:rsid w:val="001A227F"/>
    <w:rsid w:val="001A3107"/>
    <w:rsid w:val="001A3875"/>
    <w:rsid w:val="001A4352"/>
    <w:rsid w:val="001A612D"/>
    <w:rsid w:val="001A6236"/>
    <w:rsid w:val="001A7864"/>
    <w:rsid w:val="001A7A72"/>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3088"/>
    <w:rsid w:val="001D4B49"/>
    <w:rsid w:val="001D63BF"/>
    <w:rsid w:val="001D68B7"/>
    <w:rsid w:val="001D7E4D"/>
    <w:rsid w:val="001E1727"/>
    <w:rsid w:val="001E3BB8"/>
    <w:rsid w:val="001E43BE"/>
    <w:rsid w:val="001E5BA0"/>
    <w:rsid w:val="001E648C"/>
    <w:rsid w:val="001F0950"/>
    <w:rsid w:val="001F10B6"/>
    <w:rsid w:val="001F125B"/>
    <w:rsid w:val="001F149F"/>
    <w:rsid w:val="001F2054"/>
    <w:rsid w:val="001F26DC"/>
    <w:rsid w:val="001F334A"/>
    <w:rsid w:val="001F3506"/>
    <w:rsid w:val="001F5B5A"/>
    <w:rsid w:val="001F5D0C"/>
    <w:rsid w:val="001F5FAA"/>
    <w:rsid w:val="001F7CFF"/>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C30"/>
    <w:rsid w:val="00260FE7"/>
    <w:rsid w:val="00261CC7"/>
    <w:rsid w:val="00263644"/>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401"/>
    <w:rsid w:val="002D2735"/>
    <w:rsid w:val="002D3645"/>
    <w:rsid w:val="002D374A"/>
    <w:rsid w:val="002D5345"/>
    <w:rsid w:val="002D5C90"/>
    <w:rsid w:val="002D72AB"/>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4769"/>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34670"/>
    <w:rsid w:val="00334B04"/>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DA2"/>
    <w:rsid w:val="003B48BE"/>
    <w:rsid w:val="003B5C7E"/>
    <w:rsid w:val="003B76CB"/>
    <w:rsid w:val="003B7A83"/>
    <w:rsid w:val="003C0AB7"/>
    <w:rsid w:val="003C0D15"/>
    <w:rsid w:val="003C23E0"/>
    <w:rsid w:val="003C4E45"/>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5400"/>
    <w:rsid w:val="00476866"/>
    <w:rsid w:val="00476FD4"/>
    <w:rsid w:val="00480E63"/>
    <w:rsid w:val="00482EDB"/>
    <w:rsid w:val="00484027"/>
    <w:rsid w:val="00486122"/>
    <w:rsid w:val="00486488"/>
    <w:rsid w:val="004865F0"/>
    <w:rsid w:val="00487A20"/>
    <w:rsid w:val="00490A5D"/>
    <w:rsid w:val="00490F7E"/>
    <w:rsid w:val="0049165A"/>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52"/>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49C2"/>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2BB"/>
    <w:rsid w:val="005B6709"/>
    <w:rsid w:val="005C1A7A"/>
    <w:rsid w:val="005C2577"/>
    <w:rsid w:val="005C50D9"/>
    <w:rsid w:val="005C53AC"/>
    <w:rsid w:val="005C5B15"/>
    <w:rsid w:val="005C6DCD"/>
    <w:rsid w:val="005D098D"/>
    <w:rsid w:val="005D1FCC"/>
    <w:rsid w:val="005D48F3"/>
    <w:rsid w:val="005D52FF"/>
    <w:rsid w:val="005D5331"/>
    <w:rsid w:val="005D57CA"/>
    <w:rsid w:val="005D6305"/>
    <w:rsid w:val="005D7689"/>
    <w:rsid w:val="005E00E7"/>
    <w:rsid w:val="005E00FE"/>
    <w:rsid w:val="005E2094"/>
    <w:rsid w:val="005E2399"/>
    <w:rsid w:val="005E3D55"/>
    <w:rsid w:val="005E4590"/>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46D5"/>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D7249"/>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0C1D"/>
    <w:rsid w:val="00751B37"/>
    <w:rsid w:val="00752F4E"/>
    <w:rsid w:val="007574AA"/>
    <w:rsid w:val="00761A28"/>
    <w:rsid w:val="00763B3B"/>
    <w:rsid w:val="00764722"/>
    <w:rsid w:val="007705FA"/>
    <w:rsid w:val="007710BB"/>
    <w:rsid w:val="007717D7"/>
    <w:rsid w:val="007718F3"/>
    <w:rsid w:val="007719EA"/>
    <w:rsid w:val="0077213F"/>
    <w:rsid w:val="0077346B"/>
    <w:rsid w:val="0077362E"/>
    <w:rsid w:val="007749E5"/>
    <w:rsid w:val="007754D0"/>
    <w:rsid w:val="00780703"/>
    <w:rsid w:val="00782979"/>
    <w:rsid w:val="00782D04"/>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0056"/>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660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78C"/>
    <w:rsid w:val="00941EAD"/>
    <w:rsid w:val="009443B8"/>
    <w:rsid w:val="009447BC"/>
    <w:rsid w:val="00946336"/>
    <w:rsid w:val="00946769"/>
    <w:rsid w:val="009469EA"/>
    <w:rsid w:val="0095054B"/>
    <w:rsid w:val="00951AF6"/>
    <w:rsid w:val="009533D4"/>
    <w:rsid w:val="009536BB"/>
    <w:rsid w:val="009553A0"/>
    <w:rsid w:val="00961759"/>
    <w:rsid w:val="00961BCE"/>
    <w:rsid w:val="0096232C"/>
    <w:rsid w:val="00962CBB"/>
    <w:rsid w:val="00962EB8"/>
    <w:rsid w:val="00964DE0"/>
    <w:rsid w:val="0096639F"/>
    <w:rsid w:val="0096661E"/>
    <w:rsid w:val="00970C23"/>
    <w:rsid w:val="009724B6"/>
    <w:rsid w:val="0097401B"/>
    <w:rsid w:val="009740D0"/>
    <w:rsid w:val="009741F2"/>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46BC"/>
    <w:rsid w:val="009E55D9"/>
    <w:rsid w:val="009E6425"/>
    <w:rsid w:val="009E7548"/>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5764F"/>
    <w:rsid w:val="00A62357"/>
    <w:rsid w:val="00A62761"/>
    <w:rsid w:val="00A66D21"/>
    <w:rsid w:val="00A6733D"/>
    <w:rsid w:val="00A70B70"/>
    <w:rsid w:val="00A70D4E"/>
    <w:rsid w:val="00A73ED7"/>
    <w:rsid w:val="00A74ABB"/>
    <w:rsid w:val="00A76BFD"/>
    <w:rsid w:val="00A77493"/>
    <w:rsid w:val="00A8055E"/>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2BDB"/>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4EA4"/>
    <w:rsid w:val="00B3590C"/>
    <w:rsid w:val="00B35D82"/>
    <w:rsid w:val="00B36D4F"/>
    <w:rsid w:val="00B4103A"/>
    <w:rsid w:val="00B417C7"/>
    <w:rsid w:val="00B4388D"/>
    <w:rsid w:val="00B47301"/>
    <w:rsid w:val="00B474C8"/>
    <w:rsid w:val="00B500F2"/>
    <w:rsid w:val="00B51888"/>
    <w:rsid w:val="00B5258A"/>
    <w:rsid w:val="00B52F85"/>
    <w:rsid w:val="00B53900"/>
    <w:rsid w:val="00B5421E"/>
    <w:rsid w:val="00B56B55"/>
    <w:rsid w:val="00B5744F"/>
    <w:rsid w:val="00B6176B"/>
    <w:rsid w:val="00B62AFA"/>
    <w:rsid w:val="00B6495A"/>
    <w:rsid w:val="00B66BA4"/>
    <w:rsid w:val="00B67AB1"/>
    <w:rsid w:val="00B70C69"/>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073E"/>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270C"/>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160"/>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0BA8"/>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3764E"/>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078"/>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08D"/>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CDF"/>
    <w:rsid w:val="00FC5E01"/>
    <w:rsid w:val="00FC6103"/>
    <w:rsid w:val="00FC6B18"/>
    <w:rsid w:val="00FD07D3"/>
    <w:rsid w:val="00FD2872"/>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0CD41EA"/>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DB51BE1"/>
    <w:rsid w:val="4E05412E"/>
    <w:rsid w:val="4EBE0E61"/>
    <w:rsid w:val="50017CAB"/>
    <w:rsid w:val="56A85281"/>
    <w:rsid w:val="57722EBB"/>
    <w:rsid w:val="57AD1090"/>
    <w:rsid w:val="587F2129"/>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uiPriority w:val="0"/>
    <w:pPr>
      <w:spacing w:after="120" w:afterLines="0" w:afterAutospacing="0"/>
    </w:pPr>
  </w:style>
  <w:style w:type="paragraph" w:styleId="4">
    <w:name w:val="annotation text"/>
    <w:basedOn w:val="1"/>
    <w:link w:val="15"/>
    <w:qFormat/>
    <w:uiPriority w:val="0"/>
    <w:pPr>
      <w:jc w:val="left"/>
    </w:pPr>
  </w:style>
  <w:style w:type="paragraph" w:styleId="5">
    <w:name w:val="Balloon Text"/>
    <w:basedOn w:val="1"/>
    <w:link w:val="17"/>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annotation subject"/>
    <w:basedOn w:val="4"/>
    <w:next w:val="4"/>
    <w:link w:val="16"/>
    <w:qFormat/>
    <w:uiPriority w:val="0"/>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bCs/>
    </w:rPr>
  </w:style>
  <w:style w:type="character" w:styleId="14">
    <w:name w:val="annotation reference"/>
    <w:basedOn w:val="12"/>
    <w:qFormat/>
    <w:uiPriority w:val="0"/>
    <w:rPr>
      <w:sz w:val="21"/>
      <w:szCs w:val="21"/>
    </w:rPr>
  </w:style>
  <w:style w:type="character" w:customStyle="1" w:styleId="15">
    <w:name w:val="批注文字 字符"/>
    <w:basedOn w:val="12"/>
    <w:link w:val="4"/>
    <w:qFormat/>
    <w:uiPriority w:val="0"/>
    <w:rPr>
      <w:kern w:val="2"/>
      <w:sz w:val="21"/>
      <w:szCs w:val="24"/>
    </w:rPr>
  </w:style>
  <w:style w:type="character" w:customStyle="1" w:styleId="16">
    <w:name w:val="批注主题 字符"/>
    <w:basedOn w:val="15"/>
    <w:link w:val="9"/>
    <w:qFormat/>
    <w:uiPriority w:val="0"/>
    <w:rPr>
      <w:b/>
      <w:bCs/>
      <w:kern w:val="2"/>
      <w:sz w:val="21"/>
      <w:szCs w:val="24"/>
    </w:rPr>
  </w:style>
  <w:style w:type="character" w:customStyle="1" w:styleId="17">
    <w:name w:val="批注框文本 字符"/>
    <w:basedOn w:val="12"/>
    <w:link w:val="5"/>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uiPriority w:val="99"/>
    <w:pPr>
      <w:ind w:firstLine="420" w:firstLineChars="200"/>
    </w:pPr>
  </w:style>
  <w:style w:type="character" w:customStyle="1" w:styleId="20">
    <w:name w:val="页眉 字符"/>
    <w:basedOn w:val="12"/>
    <w:link w:val="7"/>
    <w:qFormat/>
    <w:uiPriority w:val="0"/>
    <w:rPr>
      <w:kern w:val="2"/>
      <w:sz w:val="18"/>
      <w:szCs w:val="18"/>
    </w:rPr>
  </w:style>
  <w:style w:type="character" w:customStyle="1" w:styleId="21">
    <w:name w:val="HTML 预设格式 字符"/>
    <w:basedOn w:val="12"/>
    <w:link w:val="8"/>
    <w:qFormat/>
    <w:uiPriority w:val="99"/>
    <w:rPr>
      <w:rFonts w:ascii="宋体" w:hAnsi="宋体"/>
      <w:sz w:val="24"/>
      <w:szCs w:val="24"/>
    </w:rPr>
  </w:style>
  <w:style w:type="character" w:customStyle="1" w:styleId="22">
    <w:name w:val="name"/>
    <w:basedOn w:val="12"/>
    <w:qFormat/>
    <w:uiPriority w:val="0"/>
  </w:style>
  <w:style w:type="table" w:customStyle="1" w:styleId="23">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
    <w:name w:val="标题 1 字符"/>
    <w:basedOn w:val="12"/>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33</Pages>
  <Words>2028</Words>
  <Characters>11563</Characters>
  <Lines>96</Lines>
  <Paragraphs>27</Paragraphs>
  <TotalTime>2973</TotalTime>
  <ScaleCrop>false</ScaleCrop>
  <LinksUpToDate>false</LinksUpToDate>
  <CharactersWithSpaces>13564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2026-02-11T09:19:51Z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1B91C5EB150743FC93A8AD9CE8312A8A</vt:lpwstr>
  </property>
</Properties>
</file>