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新疆维吾尔自治区喀什地区政协麦盖提县委员会办公室</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政协麦盖提县委员会办公室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1、政治协商：对国家和地方的大政方针以及政治、经济、文化和社会生活中的重要问题在决策之前进行协商和就决策执行过程中的重要问题进行协商。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2、民主监督：对国家宪法、法律和法规的实施，重大方针政策的贯彻执行、国家机关及其工作人员的工作，通过建议和批评进行监督。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参政议政：对政治、经济、文化和社会生活中的重要问题以及人民群众普遍关心的问题，开展调查研究，反映社情民意，进行协商讨论。通过调研报告、提案、建议案或其他形式，向县委、县人民政府提出意见和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4、联系委员及乡镇政协联络组，了解情况，指导工作，总结交流经验。</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5、承办上级政协和县委交办的其他工作。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政协麦盖提县委员会办公室</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政协办公室、委员联络室、提案委员会、经科教文卫委员会、民族宗教法制委员会、宣传学习和文史委员会。</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新疆维吾尔自治区喀什地区政协麦盖提县委员会办公室实有人数</w:t>
      </w:r>
      <w:r>
        <w:rPr>
          <w:rFonts w:ascii="仿宋_GB2312" w:hAnsi="宋体" w:eastAsia="仿宋_GB2312" w:cs="宋体"/>
          <w:kern w:val="0"/>
          <w:sz w:val="32"/>
          <w:szCs w:val="32"/>
        </w:rPr>
        <w:t>41</w:t>
      </w:r>
      <w:r>
        <w:rPr>
          <w:rFonts w:hint="eastAsia" w:ascii="仿宋_GB2312" w:hAnsi="宋体" w:eastAsia="仿宋_GB2312" w:cs="宋体"/>
          <w:kern w:val="0"/>
          <w:sz w:val="32"/>
          <w:szCs w:val="32"/>
        </w:rPr>
        <w:t>人，其中：在职19人，增加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486.19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491.19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491.19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345.11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政协事务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345.11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337.11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337.11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337.11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政协会议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其他政协事务支出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39.29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491.19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491.19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486.19</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337.11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政协事务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337.11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337.11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337.11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政协会议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其他政协事务支出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491.19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478.19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491.19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350.11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350.11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491.19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82.12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82.12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36.05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36.05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491.19</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491.19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491.19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337.11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政协事务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337.11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337.11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337.11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政协会议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其他政协事务支出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39.29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39.29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491.19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478.19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405.68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405.68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478.19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445.43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32.76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编制部门：新疆维吾尔自治区喀什地区政协麦盖提县委员会办公室</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政协事务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政协会议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政协会议及政协委员活动经费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其他政协事务支出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年自治区基层政协补助经费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13.00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13.00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备注：新疆维吾尔自治区喀什地区政协麦盖提县委员会办公室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备注：新疆维吾尔自治区喀什地区政协麦盖提县委员会办公室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编制部门：新疆维吾尔自治区喀什地区政协麦盖提县委员会办公室</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0.50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22.80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22.80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编制部门：新疆维吾尔自治区喀什地区政协麦盖提县委员会办公室</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备注：新疆维吾尔自治区喀什地区政协麦盖提县委员会办公室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年所有收入和支出均纳入部门预算管理。收支总预算491.19万元。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新疆维吾尔自治区喀什地区政协麦盖提县委员会办公室收入预算491.19万元，其中：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一般公共预算486.19万元，占98.98%,比上年预算增加107.01万元，增长28.22%，主要原因是：在职人员增加，人员经费增加，预算数相应增加。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5万元，占1.02%,比上年预算增加0万元，增长0%，主要原因是：本年上级一般公共预算安排的项目资金较上年无增减变动。</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491.19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478.19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97.35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99.01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26.11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在职人员增加，人员经费增加，预算数相应增加。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2.65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160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本年项目预算增加政协会议及政协委员活动经费项目，预算数增加。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年财政拨款收支总预算491.19万元。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收入预算包括：一般公共预算拨款491.19万元。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350.11万元，主要用于：发放人员工资、津贴补贴及项目支出；社会保障和就业支出82.12万元，主要用于：发放退休人员退休费和缴纳养老保险；卫生健康支出22.91万元，主要用于：缴纳职工基本医疗保险；住房保障支出36.05万元，主要用于：缴纳职工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491.19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478.19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99.01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26.11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160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本年项目预算增加政协会议及政协委员活动经费项目，预算数增加。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.一般公共服务支出（类）350.11万元，占71.28%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.社会保障和就业支出（类）82.12万元，占16.72%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.卫生健康支出（类）22.91万元，占4.66%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.住房保障支出（类）36.05万元，占7.34%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1.一般公共服务支出（类）政协事务（款）行政运行（项）：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年预算数为337.11万元，比上年预算增加68.80万元，增长25.64%，主要原因是：在职人员增加，人员经费增加，预算数相应增加。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2.一般公共服务支出（类）政协事务（款）政协会议（项）：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年预算数为8.00万元，比上年预算增加8.00万元，增长100.00%，主要原因是：本年项目预算增加政协会议及政协委员活动经费项目，预算数增加。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3.一般公共服务支出（类）政协事务（款）其他政协事务支出（项）：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年预算数为5.00万元，比上年预算增加0.00万元，增长0.00%，主要原因是：本年上级一般公共预算安排的项目资金较上年无增减变动。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年预算数为39.29万元，比上年预算增加3.20万元，增长8.87%，主要原因是：退休人员增加基础绩效奖，行政单位离退休预算数相应增加。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年预算数为42.83万元，比上年预算增加10.83万元，增长33.84%，主要原因是：在职人员增加，机关事业单位基本养老保险缴费支出预算数相应增加。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年预算数为18.44万元，比上年预算增加4.84万元，增长35.59%，主要原因是：在职人员增加，行政单位医疗预算数相应增加。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年预算数为4.47万元，比上年预算增加1.28万元，增长40.13%，主要原因是：在职人员增加，公务员医疗补助预算数相应增加。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年预算数为36.05万元，比上年预算增加10.06万元，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38.71%，主要原因是：在职人员增加，住房公积金预算数相应增加。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478.19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人员经费445.43万元，主要包括：基本工资、津贴补贴、奖金、机关事业单位基本养老保险缴费、职工基本医疗保险缴费、公务员医疗补助缴费、其他社会保障缴费、住房公积金、退休费、生活补助、奖励金。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公用经费32.76万元，主要包括：办公费、水费、电费、邮电费、差旅费、公务接待费、公务用车运行维护费、其他商品和服务支出。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（1）项目名称：政协会议及政协委员活动经费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项目承担单位：新疆维吾尔自治区喀什地区政协麦盖提县委员会办公室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资金分配情况：8.00万元全部用于政协麦盖提县第十五届委员会第五次会议召开，并组织政协委员学习培训、视察调研活动。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年自治区基层政协补助经费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年度自治区基层政协补助经费的通知》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项目承担单位：新疆维吾尔自治区喀什地区政协麦盖提县委员会办公室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资金分配情况：5.00万元全部用于委员培训，调查研究、学习和视察活动。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年财政拨款“三公”经费数为23.3万元，其中：因公出国（境）费0万元，公务用车购置费0万元，公务用车运行费22.8万元，公务接待费0.5万元。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相较于上年度，我部门公务接待费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十一、关于新疆维吾尔自治区喀什地区政协麦盖提县委员会办公室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政协麦盖提县委员会办公室</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新疆维吾尔自治区喀什地区政协麦盖提县委员会办公室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年的机关运行经费财政拨款预算32.76万元，比上年预算增加1.14万元，增长3.61%。主要原因是：在职人员增加，公用经费增加，预算数相应增加。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年，新疆维吾尔自治区喀什地区政协麦盖提县委员会办公室政府采购预算21.23万元，其中：政府采购货物预算5.96万元，政府采购工程预算0.00万元，政府采购服务预算15.27万元。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年，新疆维吾尔自治区喀什地区政协麦盖提县委员会办公室面向中小企业预留政府采购项目预算金额21.23万元，小微企业预留政府采购项目预算金额21.23万元。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年底，新疆维吾尔自治区喀什地区政协麦盖提县委员会办公室及下属各预算单位占用使用国有资产总体情况为：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2.车辆4辆，价值79.58万元；其中：一般公务用车4辆，价值79.58万元；执法执勤用车0辆，价值0.00万元；其他车辆0辆，价值0.00万元。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年，本部门预算绩效管理整体预算绩效目标1个，涉及预算金额491.19万元；当年预算安排项目共2个，其中：财政拨款项目涉及预算金额13万元；非财政拨款项目涉及预算金额0万元。具体情况见下表：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政协麦盖提县委员会办公室</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穆耶赛尔·艾合买提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13779737220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政治协商：对国家和地方的大政方针以及政治、经济、文化和社会生活中的重要问题在决策之前进行协商和就决策执行过程中的重要问题进行协商；2.民主监督：对国家宪法、法律和法规的实施，重大方针政策的贯彻执行、国家机关及其工作人员的工作，通过建议和批评进行监督；3.参政议政：对政治、经济、文化和社会生活中的重要问题以及人民群众普遍关心的问题，开展调查研究，反映社情民意，进行协商讨论。通过调研报告、提案、建议案或其他形式，向县委、县人民政府提出意见和建议；4.承办上级政协和县委交办的其他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486.19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专题调研次数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重点工作目标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开展委员视察活动次数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重点工作目标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召开协商座谈会次数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重点工作目标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组织政协委员、县市政协干部开展学习培训次数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重点工作目标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收集提案件数（件）</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重点工作目标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政协麦盖提县委员会办公室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政协会议及政协委员活动经费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李金营</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保障政协第十五届委员会第五次会议的正常召开。项目的实施有助于保障政协委员建言献策，更好发挥政协参政议政的职能。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采购会议用品次数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召开政协会议次数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采购会议用品验收合格率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采购会议用品、横幅、印刷材料等费用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召开政协会议成本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保障会议正常召开</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政协委员满意度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政协麦盖提县委员会办公室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年自治区基层政协补助经费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李金营</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主要用于保障麦盖提县政协6个委室正常运转，计划采购办公用品及耗材不少于7次，开展采购政协委员培训2次，项目的实施有助于保障政协委员开展视察活动，保障单位正常运转，更好发挥政协参政议政的职能。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采购办公用品及耗材次数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开展政协委员培训次数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采购办公用品及耗材验收合格率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采购用品及耗材等办公费用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开展政协委员培训成本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政协委员满意度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政协在县委综合办公楼办公，无房屋资产。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E7423"/>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E6682"/>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47C4C"/>
    <w:rsid w:val="00250E5E"/>
    <w:rsid w:val="002523C1"/>
    <w:rsid w:val="002531EA"/>
    <w:rsid w:val="00257505"/>
    <w:rsid w:val="00260BD7"/>
    <w:rsid w:val="00260FE7"/>
    <w:rsid w:val="00261CC7"/>
    <w:rsid w:val="0026459F"/>
    <w:rsid w:val="00264BBF"/>
    <w:rsid w:val="00265293"/>
    <w:rsid w:val="002654DC"/>
    <w:rsid w:val="00266B31"/>
    <w:rsid w:val="00267230"/>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A796A"/>
    <w:rsid w:val="002B1A6D"/>
    <w:rsid w:val="002B39D7"/>
    <w:rsid w:val="002B50FC"/>
    <w:rsid w:val="002B6F5E"/>
    <w:rsid w:val="002B74BA"/>
    <w:rsid w:val="002C3650"/>
    <w:rsid w:val="002C3B46"/>
    <w:rsid w:val="002C42AA"/>
    <w:rsid w:val="002C44A3"/>
    <w:rsid w:val="002C6305"/>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14E1"/>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5331"/>
    <w:rsid w:val="00367FAC"/>
    <w:rsid w:val="0037055E"/>
    <w:rsid w:val="0037060F"/>
    <w:rsid w:val="003707D5"/>
    <w:rsid w:val="0037199D"/>
    <w:rsid w:val="003731B3"/>
    <w:rsid w:val="00373A27"/>
    <w:rsid w:val="00373DF2"/>
    <w:rsid w:val="0037441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631D"/>
    <w:rsid w:val="003A1559"/>
    <w:rsid w:val="003A3261"/>
    <w:rsid w:val="003A44ED"/>
    <w:rsid w:val="003B05BA"/>
    <w:rsid w:val="003B0DA2"/>
    <w:rsid w:val="003B48BE"/>
    <w:rsid w:val="003B5C7E"/>
    <w:rsid w:val="003B76CB"/>
    <w:rsid w:val="003B7A83"/>
    <w:rsid w:val="003C0D15"/>
    <w:rsid w:val="003C23E0"/>
    <w:rsid w:val="003D0E59"/>
    <w:rsid w:val="003D20A2"/>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09E7"/>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B7FB3"/>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2F6F"/>
    <w:rsid w:val="005E4BBC"/>
    <w:rsid w:val="005E75CA"/>
    <w:rsid w:val="005E7B5F"/>
    <w:rsid w:val="005F19D7"/>
    <w:rsid w:val="005F4AB8"/>
    <w:rsid w:val="005F4CE2"/>
    <w:rsid w:val="006010D2"/>
    <w:rsid w:val="006037FA"/>
    <w:rsid w:val="0060470E"/>
    <w:rsid w:val="00605057"/>
    <w:rsid w:val="00605AD9"/>
    <w:rsid w:val="00605D18"/>
    <w:rsid w:val="00607339"/>
    <w:rsid w:val="00611226"/>
    <w:rsid w:val="0061158B"/>
    <w:rsid w:val="006126D1"/>
    <w:rsid w:val="0061297D"/>
    <w:rsid w:val="00613C75"/>
    <w:rsid w:val="00615686"/>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6F13"/>
    <w:rsid w:val="00657C75"/>
    <w:rsid w:val="00660081"/>
    <w:rsid w:val="00660B36"/>
    <w:rsid w:val="00662D8D"/>
    <w:rsid w:val="00663F69"/>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250"/>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5577"/>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2D6E"/>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850"/>
    <w:rsid w:val="007D0F30"/>
    <w:rsid w:val="007D34CE"/>
    <w:rsid w:val="007D3823"/>
    <w:rsid w:val="007D53FB"/>
    <w:rsid w:val="007D5886"/>
    <w:rsid w:val="007D730D"/>
    <w:rsid w:val="007D7DC9"/>
    <w:rsid w:val="007E1245"/>
    <w:rsid w:val="007E1479"/>
    <w:rsid w:val="007E24B7"/>
    <w:rsid w:val="007E2B98"/>
    <w:rsid w:val="007E35E6"/>
    <w:rsid w:val="007E373A"/>
    <w:rsid w:val="007E7B12"/>
    <w:rsid w:val="007F00D1"/>
    <w:rsid w:val="007F064A"/>
    <w:rsid w:val="007F1CC1"/>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3C6"/>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57E55"/>
    <w:rsid w:val="00860178"/>
    <w:rsid w:val="0086040E"/>
    <w:rsid w:val="00861DB8"/>
    <w:rsid w:val="008645A0"/>
    <w:rsid w:val="00864CF1"/>
    <w:rsid w:val="00864E4D"/>
    <w:rsid w:val="00866664"/>
    <w:rsid w:val="00866A23"/>
    <w:rsid w:val="00867636"/>
    <w:rsid w:val="008709CF"/>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968EF"/>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0217"/>
    <w:rsid w:val="008E1701"/>
    <w:rsid w:val="008E21E0"/>
    <w:rsid w:val="008E29ED"/>
    <w:rsid w:val="008E4B93"/>
    <w:rsid w:val="008E6C92"/>
    <w:rsid w:val="008F05EE"/>
    <w:rsid w:val="008F104B"/>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303F"/>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0B16"/>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56CE6"/>
    <w:rsid w:val="00B6176B"/>
    <w:rsid w:val="00B62AFA"/>
    <w:rsid w:val="00B6495A"/>
    <w:rsid w:val="00B66BA4"/>
    <w:rsid w:val="00B67AB1"/>
    <w:rsid w:val="00B70D02"/>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4902"/>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18B0"/>
    <w:rsid w:val="00C9427E"/>
    <w:rsid w:val="00C949AF"/>
    <w:rsid w:val="00C950DA"/>
    <w:rsid w:val="00C9517B"/>
    <w:rsid w:val="00C953ED"/>
    <w:rsid w:val="00C958A3"/>
    <w:rsid w:val="00C968DB"/>
    <w:rsid w:val="00C972AE"/>
    <w:rsid w:val="00C97DB7"/>
    <w:rsid w:val="00CA020C"/>
    <w:rsid w:val="00CA0621"/>
    <w:rsid w:val="00CA0733"/>
    <w:rsid w:val="00CA13C0"/>
    <w:rsid w:val="00CA18A3"/>
    <w:rsid w:val="00CA198D"/>
    <w:rsid w:val="00CA5B89"/>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6D7A"/>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024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7986"/>
    <w:rsid w:val="00DD064F"/>
    <w:rsid w:val="00DD0FEE"/>
    <w:rsid w:val="00DD1862"/>
    <w:rsid w:val="00DD19A5"/>
    <w:rsid w:val="00DD2243"/>
    <w:rsid w:val="00DD2420"/>
    <w:rsid w:val="00DD2477"/>
    <w:rsid w:val="00DD37B3"/>
    <w:rsid w:val="00DD4977"/>
    <w:rsid w:val="00DD4ADD"/>
    <w:rsid w:val="00DD6444"/>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92D"/>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4B8F"/>
    <w:rsid w:val="00E85199"/>
    <w:rsid w:val="00E85BC9"/>
    <w:rsid w:val="00E86916"/>
    <w:rsid w:val="00E87419"/>
    <w:rsid w:val="00E908AC"/>
    <w:rsid w:val="00E90E98"/>
    <w:rsid w:val="00E911F6"/>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1D6"/>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C3F"/>
    <w:rsid w:val="00F415A2"/>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00"/>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5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9B72246"/>
    <w:rsid w:val="2A3F6DCB"/>
    <w:rsid w:val="2BCB4E87"/>
    <w:rsid w:val="2C066061"/>
    <w:rsid w:val="2D9D11C8"/>
    <w:rsid w:val="3013205B"/>
    <w:rsid w:val="30361475"/>
    <w:rsid w:val="33701023"/>
    <w:rsid w:val="337B1A67"/>
    <w:rsid w:val="33C15BE0"/>
    <w:rsid w:val="384B24CE"/>
    <w:rsid w:val="38C2584B"/>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2154</Words>
  <Characters>12278</Characters>
  <Lines>102</Lines>
  <Paragraphs>28</Paragraphs>
  <TotalTime>2956</TotalTime>
  <ScaleCrop>false</ScaleCrop>
  <LinksUpToDate>false</LinksUpToDate>
  <CharactersWithSpaces>14404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2026-02-12T04:23:16Z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