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新疆维吾尔自治区喀什地区麦盖提县人民代表大会常务委员会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麦盖提县人民代表大会常务委员会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1、监督、检查宪法、法律、行政法规以及全国、省、市、县级人民代表大会及其常委会的决议、决定在本行政区域内的贯彻执行。</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2、领导或者主持本级人民代表大会代表的选举；召集本级人民代表大会。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讨论、决定本行政区域内的政治、经济、教育、科学、文化、卫生、环境和资源保护、民政、民族等工作的重大事项；根据县人民政府的建议，决定对本行政区域内的国民经济和社会发展计划、财政预算的部分变更。</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监督县人民政府、县人民法院和县人民检察院的工作，联系县人民代表大会代表，受理人民群众对上述机关和国家工作人员的申诉和意见；撤消下一级人民代表大会的不适当的决议和县人民政府不适当的决定和命令。</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在县人民代表大会闭会期间，决定副县长的个别任免和县人民政府组成部门的局长、主任的任免；通过任免县人大常委会办事机构的主任、副主任和县人民法院副院长、庭长、副庭长、审判委员会委员、审判员及县人民检察院副检察长、检察委员会委员、检察员；在县人民政府县长、县人民法院院长、县人民检察院检察长因故不能担任职务或缺位时，从本级人民政府、人民法院、人民检察院副职领导人员中决定代理人选；补选上一级人民代表大会出缺的代表和罢免个别代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6、联系乡镇人民代表大会主席团，了解情况，指导工作，总结交流经。</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7、督促、检查“一府两院”办理各级人大代表提出的建议、意见、议案工作和信访案件查结工作。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8、承办上级人大常委会和县委交办的其他工作。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麦盖提县人民代表大会常务委员会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县人大常委会办公室、代表工作委员会、法制工作委员会、教科文卫工作委员会、预算工作委员会、预算联网监督服务中心。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新疆维吾尔自治区喀什地区麦盖提县人民代表大会常务委员会实有人数</w:t>
      </w:r>
      <w:r>
        <w:rPr>
          <w:rFonts w:ascii="仿宋_GB2312" w:hAnsi="宋体" w:eastAsia="仿宋_GB2312" w:cs="宋体"/>
          <w:kern w:val="0"/>
          <w:sz w:val="32"/>
          <w:szCs w:val="32"/>
        </w:rPr>
        <w:t>58</w:t>
      </w:r>
      <w:r>
        <w:rPr>
          <w:rFonts w:hint="eastAsia" w:ascii="仿宋_GB2312" w:hAnsi="宋体" w:eastAsia="仿宋_GB2312" w:cs="宋体"/>
          <w:kern w:val="0"/>
          <w:sz w:val="32"/>
          <w:szCs w:val="32"/>
        </w:rPr>
        <w:t>人，其中：在职26人，增加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3"/>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编制部门：新疆维吾尔自治区喀什地区麦盖提县人民代表大会常务委员会</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660.41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476.66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660.41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612.03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48.38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660.41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660.41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3"/>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476.66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428.28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人大事务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476.66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428.28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413.78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人大会议</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人大监督</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其他人大事务支出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57.15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57.15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57.15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660.41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660.41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612.03</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48.38</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476.66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人大事务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476.66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人大会议</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人大监督</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其他人大事务支出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660.41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597.53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62.88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660.41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476.66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476.66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660.41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110.57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110.57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28.24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28.24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44.94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44.94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660.41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660.41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660.41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476.66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413.78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人大事务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476.66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413.78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人大会议</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人大监督</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其他人大事务支出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57.15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57.15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660.41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597.53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62.88</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505.57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505.57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印刷费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597.53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561.26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36.27</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3"/>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3"/>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62.88</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60.88</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人大事务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62.88</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60.88</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人大会议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人大</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年会议费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9.50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9.50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人大监督</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预算联网监督系统平台运行维护费项目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其他人大事务支出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年度自治区基层人大补助经费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其他人大事务支出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年自治区人大代表活动经费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38.38</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36.38</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62.88</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60.88</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9"/>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备注：新疆维吾尔自治区喀什地区麦盖提县人民代表大会常务委员会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备注：新疆维吾尔自治区喀什地区麦盖提县人民代表大会常务委员会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23.80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22.80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22.80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3"/>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编制部门：新疆维吾尔自治区喀什地区麦盖提县人民代表大会常务委员会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备注：新疆维吾尔自治区喀什地区麦盖提县人民代表大会常务委员会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按照全口径预算的原则，新疆维吾尔自治区喀什地区麦盖提县人民代表大会常务委员会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年所有收入和支出均纳入部门预算管理。收支总预算660.41万元。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新疆维吾尔自治区喀什地区麦盖提县人民代表大会常务委员会收入预算660.41万元，其中：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一般公共预算612.03万元，占92.67%,比上年预算增加62.7万元，增长11.41%，主要原因是：本年预算在职人员职务职级晋升、绩效改革、工资调整等相关政策发生变化等致使人员经费增加，预算数相应增加。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48.38万元，占7.33%,比上年预算增加0万元，增长0%，主要原因是：相较于上年度，我部门上级一般公共预算安排的转移支付资金无增减变动。</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新疆维吾尔自治区喀什地区麦盖提县人民代表大会常务委员会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660.41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597.53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90.48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48.2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8.77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本年预算在职人员职务职级晋升、绩效改革、工资调整等相关政策发生变化等致使人员经费增加，预算数相应增加。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62.88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29.97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新增人大</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年会议费项目和预算联网监督系统平台运行维护费项目。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年财政拨款收支总预算660.41万元。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收入预算包括：一般公共预算拨款660.41万元。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476.66万元，主要用于：保障工资福利支出、商品服务支出、对个人和家庭补助；社会保障和就业支出110.57万元，主要用于：保障行政退休人员、在职人员的养老保险缴费支出、失业保险、工伤保险；卫生健康支出28.24万元，主要用于：保障在职人员的医疗保险、公务员医疗、大额医疗；住房保障支出44.94万元，主要用于：保障在职人员的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新疆维吾尔自治区喀什地区麦盖提县人民代表大会常务委员会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660.41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597.53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48.2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8.77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本年预算在职人员职务职级晋升、绩效改革、工资调整等相关政策发生变化等致使人员经费增加，预算数相应增加。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62.88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14.5</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29.97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新增人大</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年会议费项目和预算联网监督系统平台运行维护费项目。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.一般公共服务支出（类）476.66万元，占72.18%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.社会保障和就业支出（类）110.57万元，占16.74%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.卫生健康支出（类）28.24万元，占4.28%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.住房保障支出（类）44.94万元，占6.80%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1.一般公共服务支出（类）人大事务（款）行政运行（项）：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年预算数为413.78万元，比上年预算增加26.31万元，</w:t>
      </w:r>
      <w:bookmarkStart w:id="4" w:name="_Hlk157617573"/>
      <w:r>
        <w:rPr>
          <w:rFonts w:hint="eastAsia" w:ascii="仿宋_GB2312" w:hAnsi="宋体" w:eastAsia="仿宋_GB2312" w:cs="宋体"/>
          <w:kern w:val="0"/>
          <w:sz w:val="32"/>
          <w:szCs w:val="32"/>
        </w:rPr>
        <w:t>增长6.79%，主要原因是：本年预算在职人员职务职级晋升、绩效改革、工资调整等相关政策发生变化等致使人员经费增加，预算数相应增加。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2.一般公共服务支出（类）人大事务（款）人大会议（项）：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年预算数为9.50万元，比上年预算增加9.50万元，增长100.00%，主要原因是：本年预算新增人大</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年会议费项目，预算数增加。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3.一般公共服务支出（类）人大事务（款）人大监督（项）：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年预算数为5.00万元，比上年预算增加5.00万元，增长100.00%，主要原因是：本年预算新增预算联网监督系统平台运行维护费项目，预算数增加。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4.一般公共服务支出（类）人大事务（款）其他人大事务支出（项）：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年预算数为48.38万元，比上年预算增加0.00万元，增长0.00%，主要原因是：相较于上年度，我部门其他人大事务支出无增减变动。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年预算数为57.15万元，比上年预算增加7.07万元，增长14.12%，主要原因是：本年预算增加退休人员绩效奖增资部分，预算数相应增加。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年预算数为53.42万元，比上年预算增加5.62万元，增长11.76%，主要原因是：在职人员职务职级晋升、绩效改革、工资调整等相关政策发生变化等致使机关事业单位基本养老保险缴费支出增加，预算数相应增加。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年预算数为23.00万元，比上年预算增加2.69万元，增长13.24%，主要原因是：在职人员职务职级晋升、绩效改革、工资调整等相关政策发生变化等致使行政单位医疗支出增加，预算数相应增加。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年预算数为5.24万元，比上年预算增加0.54万元，增长11.49%，主要原因是：在职人员职务职级晋升、绩效改革、工资调整等相关政策发生变化等致使公务员医疗补助支出增加，预算数相应增加。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年预算数为44.94万元，比上年预算增加5.97万元，增长</w:t>
      </w:r>
      <w:bookmarkEnd w:id="4"/>
      <w:r>
        <w:rPr>
          <w:rFonts w:hint="eastAsia" w:ascii="仿宋_GB2312" w:hAnsi="宋体" w:eastAsia="仿宋_GB2312" w:cs="宋体"/>
          <w:kern w:val="0"/>
          <w:sz w:val="32"/>
          <w:szCs w:val="32"/>
        </w:rPr>
        <w:t>15.32%，主要原因是：在职人员职务职级晋升、绩效改革、工资调整等相关政策发生变化等致使住房公积金支出增加，预算数相应增加。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新疆维吾尔自治区喀什地区麦盖提县人民代表大会常务委员会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597.53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561.26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公用经费36.27万元，主要包括：办公费、印刷费、水费、电费、邮电费、差旅费、公务接待费、公务用车运行维护费、其他商品和服务支出。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（1）项目名称：人大</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年会议费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项目承担单位：新疆维吾尔自治区喀什地区麦盖提县人民代表大会常务委员会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资金分配情况：全部用于人大</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年会议费9.5万元。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（2）项目名称：预算联网监督系统平台运行维护费项目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项目承担单位：新疆维吾尔自治区喀什地区麦盖提县人民代表大会常务委员会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资金分配情况：全部用于预算联网监督系统平台运行维护费项目支出，包括办公费5万元。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年度自治区基层人大补助经费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设立的政策依据：喀地财行[</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]60号--关于提前下达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年度自治区基层人大补助经费的通知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项目承担单位：新疆维吾尔自治区喀什地区麦盖提县人民代表大会常务委员会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资金分配情况：用于办公费2.2万元，培训费0.3万元，其他交通费用0.7万元，差旅费2.1万元，维修（护）费0.5万元，其他商品和服务支出0.3万元，邮电费1.5万元，印刷费2.4万元，共计10万元。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年自治区人大代表活动经费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设立的政策依据：新财行[2022]133号--关于下达自治区人大代表活动经费的通知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预算安排规模：38.38万元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项目承担单位：新疆维吾尔自治区喀什地区麦盖提县人民代表大会常务委员会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资金分配情况：用于培训费31.14万元，其他商品和服务支出2万元，印刷费2.24万元，办公费1万元，其他对个人和家庭的补助2万元，共计38.38万元。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麦盖提县人民代表大会常务委员会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新疆维吾尔自治区喀什地区麦盖提县人民代表大会常务委员会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新疆维吾尔自治区喀什地区麦盖提县人民代表大会常务委员会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年财政拨款“三公”经费数为23.8万元，其中：因公出国（境）费0万元，公务用车购置费0万元，公务用车运行费22.8万元，公务接待费1万元。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年财政拨款“三公”经费比上年预算增加1万元，增长4.39%，其中：因公出国（境）费增加0万元，增长0%，主要原因是：我部门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年均未安排公务用车购置费；公务用车运行费增加0万元，增长0%，主要原因是：相较于上年度，我部门公务用车运行费无增减变动；公务接待费增加1万元，增长100%，主要原因是：新增公务接待费支出。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十一、关于新疆维吾尔自治区喀什地区麦盖提县人民代表大会常务委员会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麦盖提县人民代表大会常务委员会</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新疆维吾尔自治区喀什地区麦盖提县人民代表大会常务委员会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年的机关运行经费财政拨款预算36.27万元，比上年预算增加1.41万元，增长4.04%。主要原因是：本年预算在职人员增加1人，新增公务接待费预算，预算数相应增加。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年，新疆维吾尔自治区喀什地区麦盖提县人民代表大会常务委员会政府采购预算32.34万元，其中：政府采购货物预算11.84万元，政府采购工程预算0.00万元，政府采购服务预算20.50万元。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年，新疆维吾尔自治区喀什地区麦盖提县人民代表大会常务委员会面向中小企业预留政府采购项目预算金额32.34万元，小微企业预留政府采购项目预算金额32.34万元。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年底，新疆维吾尔自治区喀什地区麦盖提县人民代表大会常务委员会及下属各预算单位占用使用国有资产总体情况为：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2.车辆6辆，价值112.61万元；其中：一般公务用车0辆，价值0.00万元；执法执勤用车0辆，价值0.00万元；其他车辆6辆，价值112.61万元。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3.办公家具价值15.88万元。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4.其他资产价值38.03万元。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年，本部门预算绩效管理整体预算绩效目标1个，涉及预算金额660.41万元；当年预算安排项目共4个，其中：财政拨款项目涉及预算金额62.88万元；非财政拨款项目涉及预算金额0万元。具体情况见下表：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3"/>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麦盖提县人民代表大会常务委员会</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李婼语</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15909984990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监督、检查宪法、法律、行政法规以及全国、省、市、县级人民代表大会及其常委会的决议、决定在本行政区域内的贯彻执行；2.领导或者主持本级人民代表大会代表的选举；召集本级人民代表大会；3.监督县人民政府、县人民法院和县人民检察院的工作，联系县人民代表大会代表，受理人民群众对上述机关和国家工作人员的申诉和意见；撤消下一级人民代表大会的不适当的决议和县人民政府不适当的决定和命令：4.督促、检查“一府两院”办理各级人大代表提出的建议、意见、议案工作和信访案件查结工作5.承办上级人大常委会和县委交办的其他工作。</w:t>
            </w:r>
            <w:r>
              <w:rPr>
                <w:rFonts w:cs="宋体" w:asciiTheme="majorEastAsia" w:hAnsiTheme="majorEastAsia" w:eastAsiaTheme="majorEastAsia"/>
                <w:color w:val="000000"/>
                <w:sz w:val="20"/>
                <w:szCs w:val="20"/>
              </w:rPr>
              <w:tab/>
            </w:r>
            <w:r>
              <w:rPr>
                <w:rFonts w:cs="宋体" w:asciiTheme="majorEastAsia" w:hAnsiTheme="majorEastAsia" w:eastAsiaTheme="majorEastAsia"/>
                <w:color w:val="000000"/>
                <w:sz w:val="20"/>
                <w:szCs w:val="20"/>
              </w:rPr>
              <w:tab/>
            </w:r>
            <w:r>
              <w:rPr>
                <w:rFonts w:cs="宋体" w:asciiTheme="majorEastAsia" w:hAnsiTheme="majorEastAsia" w:eastAsiaTheme="majorEastAsia"/>
                <w:color w:val="000000"/>
                <w:sz w:val="20"/>
                <w:szCs w:val="20"/>
              </w:rPr>
              <w:tab/>
            </w:r>
            <w:r>
              <w:rPr>
                <w:rFonts w:cs="宋体" w:asciiTheme="majorEastAsia" w:hAnsiTheme="majorEastAsia" w:eastAsiaTheme="majorEastAsia"/>
                <w:color w:val="000000"/>
                <w:sz w:val="20"/>
                <w:szCs w:val="20"/>
              </w:rPr>
              <w:tab/>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48.38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612.03</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听取和审议专项报告和工作报告数量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年工作要点</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开展学习考察等重要活动次数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年工作要点</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开麦盖提县人大常委会委员会次数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年工作要点</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组织麦盖提县人大代表开展培训次数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年工作要点</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麦盖提县人民代表大会常务委员会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年度自治区基层人大补助经费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李从杰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年计划投资10万元，主要用于保障12个内设办公室的正常运转,计划维修维护1次，改善基层人大办公条件，提高标准化、规范化程度水平，加强自身建设，全面提高履职保障水平。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保障办公室运转数量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差旅费等其他办公经费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提高履职保障水平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麦盖提县人民代表大会常务委员会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年自治区人大代表活动经费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李从杰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38.38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38.38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投资38.38万元，主要用于支付187名县级人大代表、609名乡级人大代表的集中视察、专题调研、代表小组活动、参加代表培训、列席人大常委会会议的食宿和交通等费用、代表进“家、室、站”开展活动等专项支出，拨付10个乡镇的资金人大运转经费，预计开展培训4期，项目的实施可以保障人民代表大会的正常筹备和运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县级代表人数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&gt;=187人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187</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乡级代表人数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&gt;=609人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609</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&gt;=4期</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县级代表活动费用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&lt;=15.76万元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12.62万元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乡级代表活动费用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&lt;=22.62万元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25.76万元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保障人民代表大会的正常筹备和运行</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人大代表满意度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麦盖提县人民代表大会常务委员会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人大</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年会议费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李从杰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9.50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9.50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度计划总投资为9.5万元，主要用于召开麦盖提县人代会的各项费，用于187人人大代表会议期间保障费，用及代表列席人大常委会会议的食宿和交通等费用。通过该项目的实施，保障了人民代表大会的正常筹备和运行，持续推进乡级代表工作室、代表联络站规范化建设和改造升级。麦盖提县第十七届人民代表大会及常委会产生的印刷费、购置会议用品、列席人大常委会会议的代表食宿和交通等费用等专项支出，保障人民代表大会的正常筹备和运行。麦盖提县县委会议中心召开麦盖提县第十七届人民代表大会第四次会议，根据《中华人民共和国地方各级人民政府组织法》地方各级人民代表大会会议至少每年举行一次。麦盖提县县委大楼二楼常委会会议室召开常务委员会议，根据《中华人民共和国地方各级人民政府组织法》每两个月至少举行一次产生的费用。该项目的实施主要用于保障人民代表大会的正常筹备和运行，持续推进乡级代表工作室、代表联络站规范化建设和改造升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会议次数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参会人数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&gt;=187人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会议出勤率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年6月30日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年7月1日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会议人均支出标准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&lt;=508.02元/人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500.11元/人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保障人民代表大会正常筹备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人民代表满意度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麦盖提县人民代表大会常务委员会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预算联网监督系统平台运行维护费项目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李从杰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5万元，主要用来支付预算联网监督系统平台运行维护费用。预算联网监督系统平台运行维护费项目严格落实项目管理制度，由地区人大牵头我县人大与移动公司签订预算联网监督系统平台运行维护合同，每年5万运行维护费，明确职责分工，统一协调解决项目实施过程中出现的各类问题，确保项目的顺利实施。该项目的实施，保障了预算联网监督系统平台正常运转，提高我部门工作效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维护平台数量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系统故障率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系统故障修复处理时间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&lt;=24小时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系统运行维护响应时间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&lt;=1小时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预算联网监督系统平台运行维护成本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保障预算联网监督系统平台正常运转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人大在县委综合办公楼办公，无房屋资产。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07B87"/>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177F"/>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87B1D"/>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4934"/>
    <w:rsid w:val="00115FD4"/>
    <w:rsid w:val="001162BD"/>
    <w:rsid w:val="00116F92"/>
    <w:rsid w:val="001209A5"/>
    <w:rsid w:val="001213E4"/>
    <w:rsid w:val="001214FE"/>
    <w:rsid w:val="00121AEF"/>
    <w:rsid w:val="00123416"/>
    <w:rsid w:val="001243B9"/>
    <w:rsid w:val="00124BF6"/>
    <w:rsid w:val="001250C7"/>
    <w:rsid w:val="00125F4C"/>
    <w:rsid w:val="00127AA4"/>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0D40"/>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1C1"/>
    <w:rsid w:val="001B7428"/>
    <w:rsid w:val="001B7A92"/>
    <w:rsid w:val="001C02B1"/>
    <w:rsid w:val="001C281D"/>
    <w:rsid w:val="001C2D0D"/>
    <w:rsid w:val="001C48D7"/>
    <w:rsid w:val="001C4A22"/>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3C1A"/>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60BA"/>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607A"/>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49CC"/>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4896"/>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393B"/>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05F"/>
    <w:rsid w:val="0053461E"/>
    <w:rsid w:val="00534961"/>
    <w:rsid w:val="0053676F"/>
    <w:rsid w:val="00537782"/>
    <w:rsid w:val="00544AC4"/>
    <w:rsid w:val="00544C7D"/>
    <w:rsid w:val="0054586F"/>
    <w:rsid w:val="005470A5"/>
    <w:rsid w:val="005474F1"/>
    <w:rsid w:val="00547B4F"/>
    <w:rsid w:val="005513B3"/>
    <w:rsid w:val="00551D2B"/>
    <w:rsid w:val="00553588"/>
    <w:rsid w:val="00554786"/>
    <w:rsid w:val="00556697"/>
    <w:rsid w:val="0056203D"/>
    <w:rsid w:val="00565687"/>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8708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33F"/>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3087"/>
    <w:rsid w:val="006A422E"/>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614"/>
    <w:rsid w:val="00763B3B"/>
    <w:rsid w:val="00764722"/>
    <w:rsid w:val="007705FA"/>
    <w:rsid w:val="007710BB"/>
    <w:rsid w:val="007717D7"/>
    <w:rsid w:val="007718F3"/>
    <w:rsid w:val="007719EA"/>
    <w:rsid w:val="0077213F"/>
    <w:rsid w:val="0077346B"/>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687B"/>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3499"/>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0EED"/>
    <w:rsid w:val="008B1ACC"/>
    <w:rsid w:val="008B247A"/>
    <w:rsid w:val="008B253B"/>
    <w:rsid w:val="008B3117"/>
    <w:rsid w:val="008B67DC"/>
    <w:rsid w:val="008B7ABB"/>
    <w:rsid w:val="008C1933"/>
    <w:rsid w:val="008C1B2A"/>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6A1"/>
    <w:rsid w:val="009037AF"/>
    <w:rsid w:val="00903FB9"/>
    <w:rsid w:val="00905A25"/>
    <w:rsid w:val="0090695E"/>
    <w:rsid w:val="009114D3"/>
    <w:rsid w:val="009123C6"/>
    <w:rsid w:val="00915257"/>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8D7"/>
    <w:rsid w:val="009403A3"/>
    <w:rsid w:val="00941EAD"/>
    <w:rsid w:val="009443B8"/>
    <w:rsid w:val="009447BC"/>
    <w:rsid w:val="00946336"/>
    <w:rsid w:val="00946769"/>
    <w:rsid w:val="0095054B"/>
    <w:rsid w:val="00951AF6"/>
    <w:rsid w:val="009533D4"/>
    <w:rsid w:val="009536BB"/>
    <w:rsid w:val="00954E57"/>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39C2"/>
    <w:rsid w:val="009A4E23"/>
    <w:rsid w:val="009A632C"/>
    <w:rsid w:val="009A6437"/>
    <w:rsid w:val="009A65F1"/>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C5F96"/>
    <w:rsid w:val="009D21C0"/>
    <w:rsid w:val="009D25E1"/>
    <w:rsid w:val="009D2DFF"/>
    <w:rsid w:val="009D3A51"/>
    <w:rsid w:val="009D420A"/>
    <w:rsid w:val="009D489A"/>
    <w:rsid w:val="009D4F58"/>
    <w:rsid w:val="009D5AD5"/>
    <w:rsid w:val="009D5FBA"/>
    <w:rsid w:val="009D730D"/>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6D14"/>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1EC1"/>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2D44"/>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1C53"/>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56D"/>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1333"/>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21FC"/>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09A"/>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726"/>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7F0"/>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1C78"/>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3492"/>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56C7"/>
    <w:rsid w:val="00E46ACF"/>
    <w:rsid w:val="00E4772C"/>
    <w:rsid w:val="00E5014A"/>
    <w:rsid w:val="00E50391"/>
    <w:rsid w:val="00E511CE"/>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10CF"/>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2E62"/>
    <w:rsid w:val="00F2591B"/>
    <w:rsid w:val="00F25DB3"/>
    <w:rsid w:val="00F26A7C"/>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77A85"/>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C785D"/>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C7F4431"/>
    <w:rsid w:val="1EB23894"/>
    <w:rsid w:val="24257BFD"/>
    <w:rsid w:val="27156329"/>
    <w:rsid w:val="2A3F6DCB"/>
    <w:rsid w:val="2BCB4E87"/>
    <w:rsid w:val="2C066061"/>
    <w:rsid w:val="2D9D11C8"/>
    <w:rsid w:val="3013205B"/>
    <w:rsid w:val="30361475"/>
    <w:rsid w:val="33701023"/>
    <w:rsid w:val="337B1A67"/>
    <w:rsid w:val="33C15BE0"/>
    <w:rsid w:val="384B24CE"/>
    <w:rsid w:val="399563E3"/>
    <w:rsid w:val="3D095231"/>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C5C661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2">
    <w:name w:val="heading 3"/>
    <w:basedOn w:val="1"/>
    <w:next w:val="1"/>
    <w:semiHidden/>
    <w:unhideWhenUsed/>
    <w:qFormat/>
    <w:uiPriority w:val="0"/>
    <w:pPr>
      <w:keepNext/>
      <w:keepLines/>
      <w:spacing w:before="260" w:after="260" w:line="413" w:lineRule="auto"/>
      <w:outlineLvl w:val="2"/>
    </w:pPr>
    <w:rPr>
      <w:b/>
      <w:sz w:val="32"/>
    </w:rPr>
  </w:style>
  <w:style w:type="character" w:default="1" w:styleId="10">
    <w:name w:val="Default Paragraph Font"/>
    <w:semiHidden/>
    <w:unhideWhenUsed/>
    <w:qFormat/>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Strong"/>
    <w:basedOn w:val="10"/>
    <w:qFormat/>
    <w:uiPriority w:val="0"/>
    <w:rPr>
      <w:b/>
      <w:bCs/>
    </w:rPr>
  </w:style>
  <w:style w:type="character" w:styleId="12">
    <w:name w:val="annotation reference"/>
    <w:basedOn w:val="10"/>
    <w:qFormat/>
    <w:uiPriority w:val="0"/>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批注文字 字符"/>
    <w:basedOn w:val="10"/>
    <w:link w:val="5"/>
    <w:qFormat/>
    <w:uiPriority w:val="0"/>
    <w:rPr>
      <w:kern w:val="2"/>
      <w:sz w:val="21"/>
      <w:szCs w:val="24"/>
    </w:rPr>
  </w:style>
  <w:style w:type="character" w:customStyle="1" w:styleId="16">
    <w:name w:val="批注主题 字符"/>
    <w:basedOn w:val="15"/>
    <w:link w:val="4"/>
    <w:qFormat/>
    <w:uiPriority w:val="0"/>
    <w:rPr>
      <w:b/>
      <w:bCs/>
      <w:kern w:val="2"/>
      <w:sz w:val="21"/>
      <w:szCs w:val="24"/>
    </w:rPr>
  </w:style>
  <w:style w:type="character" w:customStyle="1" w:styleId="17">
    <w:name w:val="批注框文本 字符"/>
    <w:basedOn w:val="10"/>
    <w:link w:val="6"/>
    <w:qFormat/>
    <w:uiPriority w:val="0"/>
    <w:rPr>
      <w:kern w:val="2"/>
      <w:sz w:val="18"/>
      <w:szCs w:val="18"/>
    </w:rPr>
  </w:style>
  <w:style w:type="paragraph" w:customStyle="1" w:styleId="18">
    <w:name w:val="修订1"/>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0"/>
    <w:link w:val="8"/>
    <w:qFormat/>
    <w:uiPriority w:val="0"/>
    <w:rPr>
      <w:kern w:val="2"/>
      <w:sz w:val="18"/>
      <w:szCs w:val="18"/>
    </w:rPr>
  </w:style>
  <w:style w:type="character" w:customStyle="1" w:styleId="21">
    <w:name w:val="HTML 预设格式 字符"/>
    <w:basedOn w:val="10"/>
    <w:link w:val="9"/>
    <w:qFormat/>
    <w:uiPriority w:val="99"/>
    <w:rPr>
      <w:rFonts w:ascii="宋体" w:hAnsi="宋体"/>
      <w:sz w:val="24"/>
      <w:szCs w:val="24"/>
    </w:rPr>
  </w:style>
  <w:style w:type="character" w:customStyle="1" w:styleId="22">
    <w:name w:val="name"/>
    <w:basedOn w:val="10"/>
    <w:qFormat/>
    <w:uiPriority w:val="0"/>
  </w:style>
  <w:style w:type="table" w:customStyle="1" w:styleId="23">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basedOn w:val="10"/>
    <w:link w:val="3"/>
    <w:qFormat/>
    <w:uiPriority w:val="0"/>
    <w:rPr>
      <w:b/>
      <w:bCs/>
      <w:kern w:val="44"/>
      <w:sz w:val="44"/>
      <w:szCs w:val="44"/>
    </w:rPr>
  </w:style>
  <w:style w:type="paragraph" w:customStyle="1" w:styleId="25">
    <w:name w:val="修订2"/>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2713</Words>
  <Characters>15469</Characters>
  <Lines>128</Lines>
  <Paragraphs>36</Paragraphs>
  <TotalTime>2958</TotalTime>
  <ScaleCrop>false</ScaleCrop>
  <LinksUpToDate>false</LinksUpToDate>
  <CharactersWithSpaces>18146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2026-02-12T03:39:56Z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