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新疆维吾尔自治区喀什地区麦盖提县人民医院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麦盖提县人民医院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麦盖提县人民医院是一所综合性国家二级甲等医院，贯彻执行国家、自治区和地区有关公立医院工作的方针、政策、法律和法规；主要职责：担负着全县各族人民群众的医疗、预防、保健、急救、康复、医学科研和全县医疗卫生人员的专业技术培训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麦盖提县人民医院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院办、人事科、工会、医务科、医患纠纷办、护理部、内审经管办、院感办、科教科、公共卫生科、质控科、病案室、财务科、招采办、保卫科、网络中心、后勤、设备科、五官科、儿科、新生儿科、妇科、产科、急诊科、重症医学科、药剂科、检验科、输血科、功能科、放射科、供应室、综合科、心脑血管肾病科、内分泌老年病医学科、呼吸与危重症医学科、高血压、神经内科、精神卫生科、普外、肝胆胰外科、骨科、神经外科、泌尿、烧伤、肛肠、小儿外科、门诊、发热门诊、中医康复科、感染科、麻醉科、手术室、血液透析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新疆维吾尔自治区喀什地区麦盖提县人民医院实有人数</w:t>
      </w:r>
      <w:r>
        <w:rPr>
          <w:rFonts w:ascii="仿宋_GB2312" w:hAnsi="宋体" w:eastAsia="仿宋_GB2312" w:cs="宋体"/>
          <w:kern w:val="0"/>
          <w:sz w:val="32"/>
          <w:szCs w:val="32"/>
        </w:rPr>
        <w:t>371</w:t>
      </w:r>
      <w:r>
        <w:rPr>
          <w:rFonts w:hint="eastAsia" w:ascii="仿宋_GB2312" w:hAnsi="宋体" w:eastAsia="仿宋_GB2312" w:cs="宋体"/>
          <w:kern w:val="0"/>
          <w:sz w:val="32"/>
          <w:szCs w:val="32"/>
        </w:rPr>
        <w:t>人，其中：在职239人，增加</w:t>
      </w:r>
      <w:r>
        <w:rPr>
          <w:rFonts w:ascii="仿宋_GB2312" w:hAnsi="宋体" w:eastAsia="仿宋_GB2312" w:cs="宋体"/>
          <w:kern w:val="0"/>
          <w:sz w:val="32"/>
          <w:szCs w:val="32"/>
        </w:rPr>
        <w:t>12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132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22109.05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3277.51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3277.51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18831.54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18831.54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32109.05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32109.05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689.06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482.34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482.34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206.72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689.06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482.34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482.34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206.72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321.56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321.56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机关事业单位职业年金缴费支出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21419.99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18624.82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公立医院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21419.99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18624.82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综合医院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21419.99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2795.17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18624.82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其他政府性基金及对应专项债务收入安排的支出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32109.05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3277.51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3277.51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18831.54</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10000.00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689.06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689.06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689.06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689.06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机关事业单位职业年金缴费支出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21419.99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17293.31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公立医院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21419.99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17293.31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综合医院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21419.99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17293.31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其他政府性基金及对应专项债务收入安排的支出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32109.05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4815.74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27293.31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3277.51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3277.51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482.34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482.34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2795.17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2795.17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3277.51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3277.51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3277.51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机关事业单位职业年金缴费支出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公立医院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综合医院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2795.17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3277.51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3277.51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3053.73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3053.73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823.82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823.82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职业年金缴费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215.54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215.54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3277.51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3269.27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8.24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编制部门：新疆维吾尔自治区喀什地区麦盖提县人民医院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编制部门：新疆维吾尔自治区喀什地区麦盖提县人民医院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编制部门：新疆维吾尔自治区喀什地区麦盖提县人民医院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喀什地区麦盖提县人民医院门诊综合楼建设项目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喀什地区麦盖提县人民医院综合能力提升设备更新项目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10000.00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10000.00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年所有收入和支出均纳入部门预算管理。收支总预算32109.05万元。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新疆维吾尔自治区喀什地区麦盖提县人民医院收入预算32109.05万元，其中：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一般公共预算3277.51万元，占10.21%,比上年预算增加483.9万元，增长17.32%，主要原因是：在职人员增加，工资调标，工资福利支出增加，预算数增加。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单位资金18831.54万元，占58.65%,比上年预算增加3581.54万元，增长23.49%，主要原因是：本年预算安排麦盖提县人民医院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年事业收入支出项目，预算数增加。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财政拨款结转10000万元，占31.14%,比上年预算增加10000万元，增长100%，主要原因是：本年结转喀什地区麦盖提县人民医院门诊综合楼建设项目、喀什地区麦盖提县人民医院综合能力提升设备更新项目，预算数增加。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32109.05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4815.74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1525.81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46.38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在职人员增加，工资调标，工资福利支出增加，预算数增加。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27293.31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12043.31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78.97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本年预算安排麦盖提县人民医院</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年事业收入支出项目，预算数增加。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年财政拨款收支总预算3277.51万元。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收入预算包括：一般公共预算拨款3277.51万元。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一般公共预算支出包括：社会保障和就业支出482.34万元，主要用于：交纳在职人员社保医保；卫生健康支出2795.17万元，主要用于：在职人员工资和退休人员南疆工作补贴的发放。</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3277.51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3277.51</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12.42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0.38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本年年初预算由于人员变动，一般公共预算安排相关人员经费减少，一般公共预算基本支出预算数减少。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.社会保障和就业支出（类）482.34万元，占14.72%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.卫生健康支出（类）2795.17万元，占85.28%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年预算数为321.56万元，比上年预算增加17.65万元，增长5.81%，主要原因是：在职人员增加，养老保险缴费基数调增，预算数增加。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2.社会保障和就业支出（类）行政事业单位养老支出（款）机关事业单位职业年金缴费支出（项）：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年预算数为160.78万元，比上年预算增加8.82万元，增长5.80%，主要原因是：社保基数调标，关事业单位职业年金缴费支出增加。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3.卫生健康支出（类）公立医院（款）综合医院（项）：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年预算数为2795.17万元，比上年预算减少38.89万元，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1.37%，主要原因是：本年年初预算由于人员变动，一般公共预算安排相关人员经费减少，一般公共预算基本支出预算数减少。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3277.51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人员经费3269.27万元，主要包括：基本工资、津贴补贴、奖金、绩效工资、机关事业单位基本养老保险缴费、职业年金缴费、职工基本医疗保险缴费、其他工资福利支出、退休费、生活补助、奖励金。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公用经费8.24万元，主要包括：其他商品和服务支出。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十一、关于新疆维吾尔自治区喀什地区麦盖提县人民医院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麦盖提县人民医院</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年上年结转结余10000万元，包括：财政拨款10000万元，非财政拨款0万元，其中：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1.喀什地区麦盖提县人民医院门诊综合楼建设项目3000.00</w:t>
      </w:r>
      <w:r>
        <w:rPr>
          <w:rFonts w:hint="eastAsia" w:ascii="仿宋_GB2312" w:hAnsi="仿宋_GB2312" w:eastAsia="仿宋_GB2312" w:cs="仿宋_GB2312"/>
          <w:kern w:val="0"/>
          <w:sz w:val="32"/>
          <w:szCs w:val="32"/>
        </w:rPr>
        <w:t>万元，主要用于：喀什地区麦盖提县人民医院门诊综合楼建设。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2.喀什地区麦盖提县人民医院综合能力提升设备更新项目7000.00</w:t>
      </w:r>
      <w:r>
        <w:rPr>
          <w:rFonts w:hint="eastAsia" w:ascii="仿宋_GB2312" w:hAnsi="仿宋_GB2312" w:eastAsia="仿宋_GB2312" w:cs="仿宋_GB2312"/>
          <w:kern w:val="0"/>
          <w:sz w:val="32"/>
          <w:szCs w:val="32"/>
        </w:rPr>
        <w:t>万元，主要用于：喀什地区麦盖提县人民医院门诊综合楼建设。</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年的事业单位运行经费财政拨款预算8.24万元，比上年预算增加0.51万元，增长6.6%。主要原因是：本年预算安排退休人员党员教育经费，预算数增加。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年，新疆维吾尔自治区喀什地区麦盖提县人民医院政府采购预算4223.80万元，其中：政府采购货物预算744.62万元，政府采购工程预算2065.00万元，政府采购服务预算1414.18万元。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年，新疆维吾尔自治区喀什地区麦盖提县人民医院面向中小企业预留政府采购项目预算金额4223.80万元，小微企业预留政府采购项目预算金额4223.80万元。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年底，新疆维吾尔自治区喀什地区麦盖提县人民医院及下属各预算单位占用使用国有资产总体情况为：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1.房屋59424.96平方米，价值12178.62万元。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2.车辆9辆，价值256.90万元；其中：一般公务用车1辆，价值16.15万元；执法执勤用车0辆，价值0.00万元；其他车辆8辆，价值240.75万元。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3.办公家具价值500.25万元。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部门价值50万元以上大型设备30台，部门价值100万元以上大型设备21台。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年，本部门预算绩效管理整体预算绩效目标1个，涉及预算金额32109.05万元；当年预算安排项目共1个，其中：财政拨款项目涉及预算金额0万元；非财政拨款项目涉及预算金额17293.31万元。具体情况见下表：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麦盖提县人民医院</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张艳霞</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15276079555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 xml:space="preserve">担负全县人民群众的医疗、预防、保建、急救、康复、医学科研和全县医疗卫生人员的专业技术培训工作，是农村三级医疗卫生服务网络的龙头和县域医疗卫生服务中心，承担着全县各类医疗应急处置工作。 </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10000.00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3277.51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18831.54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产出指标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医疗服务收入（不含药品、耗材、检查、化验收入）占医疗收入的比例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&gt;=28.73%</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产出指标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出院患者手术占比</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产出指标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手术患者并发症发生率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产出指标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抗菌药物使用强度（DDDs）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麦盖提县人民医院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麦盖提县人民医院</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年事业收入支出项目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李彦磊</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17293.31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17293.31</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17293.31万元，主要用于保障327名聘用人员及239名工作人员工资，7辆公务用车的运行维护费用，保障人民医院日常水电费，办公费，药品费，材料费等支出，项目的实施保障了单位正常运转，为广大人民群众提供相应的保健卫生服务，提升人民群众的生活质量与健康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聘用人员数量（人）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 xml:space="preserve">&gt;=327人 </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工作人员数量（人）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公务用车数量（辆）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人员福利费用成本（万元）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&lt;=6200万元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商品和服务费用（万元）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&lt;=11093.31万元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提升人民群众的生活质量与健康水平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人民群众满意度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F10"/>
    <w:rsid w:val="0007440C"/>
    <w:rsid w:val="0008004F"/>
    <w:rsid w:val="0008375E"/>
    <w:rsid w:val="00083DE0"/>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6E7A"/>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619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4350"/>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2B"/>
    <w:rsid w:val="002D2735"/>
    <w:rsid w:val="002D3645"/>
    <w:rsid w:val="002D374A"/>
    <w:rsid w:val="002D5345"/>
    <w:rsid w:val="002D5C90"/>
    <w:rsid w:val="002E035C"/>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43A"/>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1B97"/>
    <w:rsid w:val="003828A9"/>
    <w:rsid w:val="00384F81"/>
    <w:rsid w:val="00385BFE"/>
    <w:rsid w:val="0038619E"/>
    <w:rsid w:val="00386764"/>
    <w:rsid w:val="00391A53"/>
    <w:rsid w:val="00392E94"/>
    <w:rsid w:val="003939CE"/>
    <w:rsid w:val="00393D32"/>
    <w:rsid w:val="00393DAD"/>
    <w:rsid w:val="0039548A"/>
    <w:rsid w:val="003A1559"/>
    <w:rsid w:val="003A2E8D"/>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62A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7BC"/>
    <w:rsid w:val="004B0CC8"/>
    <w:rsid w:val="004B2269"/>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2DB2"/>
    <w:rsid w:val="00565C5B"/>
    <w:rsid w:val="00566E17"/>
    <w:rsid w:val="0056772B"/>
    <w:rsid w:val="005702BC"/>
    <w:rsid w:val="00571733"/>
    <w:rsid w:val="00571F58"/>
    <w:rsid w:val="005720E0"/>
    <w:rsid w:val="00573BC9"/>
    <w:rsid w:val="00573E87"/>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7FA"/>
    <w:rsid w:val="00633A7F"/>
    <w:rsid w:val="00633F5B"/>
    <w:rsid w:val="00634719"/>
    <w:rsid w:val="0063560B"/>
    <w:rsid w:val="00636FE3"/>
    <w:rsid w:val="00640E06"/>
    <w:rsid w:val="00641010"/>
    <w:rsid w:val="006412F1"/>
    <w:rsid w:val="00642854"/>
    <w:rsid w:val="00644E75"/>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68CF"/>
    <w:rsid w:val="00677202"/>
    <w:rsid w:val="0067762D"/>
    <w:rsid w:val="0067771D"/>
    <w:rsid w:val="00680ED4"/>
    <w:rsid w:val="006811F7"/>
    <w:rsid w:val="006824B2"/>
    <w:rsid w:val="006827B3"/>
    <w:rsid w:val="00682B34"/>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068AC"/>
    <w:rsid w:val="00810683"/>
    <w:rsid w:val="00810BE8"/>
    <w:rsid w:val="0081166B"/>
    <w:rsid w:val="00811C83"/>
    <w:rsid w:val="008129A0"/>
    <w:rsid w:val="00812F39"/>
    <w:rsid w:val="00813CB3"/>
    <w:rsid w:val="00821166"/>
    <w:rsid w:val="00821D2C"/>
    <w:rsid w:val="00822F8A"/>
    <w:rsid w:val="00823248"/>
    <w:rsid w:val="008235FE"/>
    <w:rsid w:val="00823E71"/>
    <w:rsid w:val="00824427"/>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3171"/>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C3"/>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1C4F"/>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03D7"/>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47EC3"/>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77918"/>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28E"/>
    <w:rsid w:val="00BC28ED"/>
    <w:rsid w:val="00BC3102"/>
    <w:rsid w:val="00BC4701"/>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4946"/>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6A51"/>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4581"/>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6E6F"/>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AC6"/>
    <w:rsid w:val="00D77D8D"/>
    <w:rsid w:val="00D815C2"/>
    <w:rsid w:val="00D81FDE"/>
    <w:rsid w:val="00D8356C"/>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181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0D87"/>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02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283"/>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3E02"/>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3995"/>
    <w:rsid w:val="00FE4ED4"/>
    <w:rsid w:val="00FE6CB4"/>
    <w:rsid w:val="00FE71B4"/>
    <w:rsid w:val="00FE7671"/>
    <w:rsid w:val="00FE79BF"/>
    <w:rsid w:val="00FE7ED9"/>
    <w:rsid w:val="00FF00FC"/>
    <w:rsid w:val="00FF0805"/>
    <w:rsid w:val="00FF315D"/>
    <w:rsid w:val="00FF352D"/>
    <w:rsid w:val="00FF49D9"/>
    <w:rsid w:val="00FF6873"/>
    <w:rsid w:val="010550DD"/>
    <w:rsid w:val="020C3215"/>
    <w:rsid w:val="04036E41"/>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C624F3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1854</Words>
  <Characters>10573</Characters>
  <Lines>88</Lines>
  <Paragraphs>24</Paragraphs>
  <TotalTime>2955</TotalTime>
  <ScaleCrop>false</ScaleCrop>
  <LinksUpToDate>false</LinksUpToDate>
  <CharactersWithSpaces>12403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2026-02-12T03:41:35Z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