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新疆维吾尔自治区喀什地区麦盖提县人民图书馆</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一、关于新疆维吾尔自治区喀什地区麦盖提县人民图书馆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二、关于新疆维吾尔自治区喀什地区麦盖提县人民图书馆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三、关于新疆维吾尔自治区喀什地区麦盖提县人民图书馆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四、关于新疆维吾尔自治区喀什地区麦盖提县人民图书馆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五、关于新疆维吾尔自治区喀什地区麦盖提县人民图书馆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六、关于新疆维吾尔自治区喀什地区麦盖提县人民图书馆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七、关于新疆维吾尔自治区喀什地区麦盖提县人民图书馆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八、关于新疆维吾尔自治区喀什地区麦盖提县人民图书馆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九、关于新疆维吾尔自治区喀什地区麦盖提县人民图书馆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十、关于新疆维吾尔自治区喀什地区麦盖提县人民图书馆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麦盖提县人民图书馆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1、制定图书馆发展规划和各项规章制度，完善管理机制，实行科学管理，实现图书馆事业的健康和可持续发展。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2、制定图书馆文献信息资源建设方案，采集各种类型的文献信息资源，并进行科学加工、整序和管理维护,建设具有图书馆特色的馆藏体系。</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3、负责做好图书馆流通阅览、参考咨询和资源传送工作，提高各种文献的利用率积极开发文献信息资源，不断提高服务质量和服务水平，最大限度地满足读者需求。</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4、负责组织开展读者信息，培养读者的信息意识和获取、利用文献信息的能力。</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5、负责图书馆自动化、网络化、数字化等现代信息基础设施建设，落实各项安全防护措施。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6、负责图书馆队伍建设，通过人才引进、有计划地组织政治、业务学习和专业培训，努力建设一支素质优良、结构合理、爱岗敬业、富有活力的图书馆队伍。</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7、负责组织和协调图书馆的文献信息资源建设工作，指导、协调图书资料室的业务工作，实现图书馆文献信息资源的优化配置和有效利用。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8、负责开展各种交流活动，实行资源共建、共知、共享，促进图书馆事业的整体化发展。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9、开展基层业务指导。</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10、开展流动服务、利用流动服务车在全县乡镇村社区定期开展流动阅读推广活动。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11、负责全县的全民阅读活动指导工作。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12、组织开展全县的阅读推广活动。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13、承担日常免费开放工作。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14、完成上级业务部门和图书馆学会安排的各项工作。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15、完成上级领导交办的其他工作。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麦盖提县人民图书馆</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6</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行政办公室、财务室、阅览室、书库、地方文献室、期刊库。</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新疆维吾尔自治区喀什地区麦盖提县人民图书馆实有人数</w:t>
      </w:r>
      <w:r>
        <w:rPr>
          <w:rFonts w:ascii="仿宋_GB2312" w:hAnsi="宋体" w:eastAsia="仿宋_GB2312" w:cs="宋体"/>
          <w:kern w:val="0"/>
          <w:sz w:val="32"/>
          <w:szCs w:val="32"/>
        </w:rPr>
        <w:t>10</w:t>
      </w:r>
      <w:r>
        <w:rPr>
          <w:rFonts w:hint="eastAsia" w:ascii="仿宋_GB2312" w:hAnsi="宋体" w:eastAsia="仿宋_GB2312" w:cs="宋体"/>
          <w:kern w:val="0"/>
          <w:sz w:val="32"/>
          <w:szCs w:val="32"/>
        </w:rPr>
        <w:t>人，其中：在职5人，增加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5</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编制部门：新疆维吾尔自治区喀什地区麦盖提县人民图书馆</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119.81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119.81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119.81</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119.81</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编制部门：新疆维吾尔自治区喀什地区麦盖提县人民图书馆</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文化旅游体育与传媒支出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91.36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91.36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71.36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文化和旅游</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91.36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91.36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71.36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图书馆</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91.36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91.36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71.36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119.81</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119.81</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99.81</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20.00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编制部门：新疆维吾尔自治区喀什地区麦盖提县人民图书馆</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文化旅游体育与传媒支出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91.36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文化和旅游</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91.36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图书馆</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91.36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119.81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99.81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20.00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编制部门：新疆维吾尔自治区喀什地区麦盖提县人民图书馆</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119.81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119.81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91.36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91.36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16.66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16.66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3.99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3.99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7.80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7.80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119.81</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119.81</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119.81</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编制部门：新疆维吾尔自治区喀什地区麦盖提县人民图书馆</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文化旅游体育与传媒支出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91.36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71.36</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文化和旅游</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91.36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71.36</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207</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图书馆</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91.36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71.36</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119.81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99.81</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20.00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编制部门：新疆维吾尔自治区喀什地区麦盖提县人民图书馆</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87.32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99.81</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94.42</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5.39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编制部门：新疆维吾尔自治区喀什地区麦盖提县人民图书馆</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文化旅游体育与传媒支出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文化和旅游</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图书馆</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年公共图书馆免费开放项目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编制部门：新疆维吾尔自治区喀什地区麦盖提县人民图书馆</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备注：新疆维吾尔自治区喀什地区麦盖提县人民图书馆</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编制部门：新疆维吾尔自治区喀什地区麦盖提县人民图书馆</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备注：新疆维吾尔自治区喀什地区麦盖提县人民图书馆</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编制部门：新疆维吾尔自治区喀什地区麦盖提县人民图书馆</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编制部门：新疆维吾尔自治区喀什地区麦盖提县人民图书馆</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备注：新疆维吾尔自治区喀什地区麦盖提县人民图书馆</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一、关于新疆维吾尔自治区喀什地区麦盖提县人民图书馆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按照全口径预算的原则，新疆维吾尔自治区喀什地区麦盖提县人民图书馆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年所有收入和支出均纳入部门预算管理。收支总预算119.81万元。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支出预算包括：文化旅游体育与传媒支出、社会保障和就业支出、卫生健康支出、住房保障支出。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二、关于新疆维吾尔自治区喀什地区麦盖提县人民图书馆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新疆维吾尔自治区喀什地区麦盖提县人民图书馆收入预算119.81万元，其中：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一般公共预算99.81万元，占83.31%,比上年预算增加3.2万元，增长3.31%，主要原因是：工资标准调增，人员经费增加、对个人和家庭补助支出增加，预算数相应增加。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20万元，占16.69%,比上年预算增加0万元，增长0%，主要原因是：图书馆免费开放资金是中央级项目资金20万，较上年无增减变动。</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三、关于新疆维吾尔自治区喀什地区麦盖提县人民图书馆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新疆维吾尔自治区喀什地区麦盖提县人民图书馆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119.81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99.81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83.31</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3.31</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工资标准调增，人员经费增加、对个人和家庭补助支出增加，预算数相应增加。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16.69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图书馆免费开放资金较上年无增减变动。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四、关于新疆维吾尔自治区喀什地区麦盖提县人民图书馆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年财政拨款收支总预算119.81万元。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收入预算包括：一般公共预算拨款119.81万元。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文化旅游体育与传媒支出91.36万元，主要用于：人员工资福利支出；社会保障和就业支出16.66万元，主要用于：基本养老保险缴费和退休人员经费；卫生健康支出3.99万元，主要用于：缴纳在职人员基本医疗补助；住房保障支出7.80万元，主要用于：缴纳在职人员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五、关于新疆维吾尔自治区喀什地区麦盖提县人民图书馆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新疆维吾尔自治区喀什地区麦盖提县人民图书馆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119.81</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99.81</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3.2</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3.31</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图书馆免费开放资金较上年无增减变动。</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.文化旅游体育与传媒支出（类）91.36万元，占76.25%</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.社会保障和就业支出（类）16.66万元，占13.91%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.卫生健康支出（类）3.99万元，占3.33%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.住房保障支出（类）7.80万元，占6.51%</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1.文化旅游体育与传媒支出（类）文化和旅游（款）图书馆（项）：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年预算数为91.36万元，比上年预算增加0.87万元，</w:t>
      </w:r>
      <w:bookmarkStart w:id="4" w:name="_Hlk157617573"/>
      <w:r>
        <w:rPr>
          <w:rFonts w:hint="eastAsia" w:ascii="仿宋_GB2312" w:hAnsi="宋体" w:eastAsia="仿宋_GB2312" w:cs="宋体"/>
          <w:kern w:val="0"/>
          <w:sz w:val="32"/>
          <w:szCs w:val="32"/>
        </w:rPr>
        <w:t>增长0.96%，主要原因是：人员经费增加、对个人和家庭补助支出增加、预算数相应增加。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2.社会保障和就业支出（类）行政事业单位养老支出（款）事业单位离退休（项）：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年预算数为7.42万元，比上年预算增加1.05万元，增长16.48%，主要原因是：本年预算退休人员增加奖励性绩效和基础性绩效增资部分，预算数增加。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年预算数为9.24万元，比上年预算增加0.40万元，增长4.52%，主要原因是：本年预算人员工资普调，机关事业单位基本养老保险缴费基数增长，预算数增加。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4.卫生健康支出（类）行政事业单位医疗（款）事业单位医疗（项）：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年预算数为3.99万元，比上年预算增加0.23万元，增长6.12%，主要原因是：本年预算人员工资普调，事业单位医疗缴费基数增长，预算数增加。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年预算数为7.80万元，比上年预算增加0.65万元，增长</w:t>
      </w:r>
      <w:bookmarkEnd w:id="4"/>
      <w:r>
        <w:rPr>
          <w:rFonts w:hint="eastAsia" w:ascii="仿宋_GB2312" w:hAnsi="宋体" w:eastAsia="仿宋_GB2312" w:cs="宋体"/>
          <w:kern w:val="0"/>
          <w:sz w:val="32"/>
          <w:szCs w:val="32"/>
        </w:rPr>
        <w:t>9.09%，主要原因是：本年预算人员工资普调，住房公积金缴费基数增长，预算数增加。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六、关于新疆维吾尔自治区喀什地区麦盖提县人民图书馆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新疆维吾尔自治区喀什地区麦盖提县人民图书馆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99.81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人员经费94.42万元，主要包括：基本工资、津贴补贴、奖金、绩效工资、机关事业单位基本养老保险缴费、职工基本医疗保险缴费、其他社会保障缴费、住房公积金、退休费。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公用经费5.39万元，主要包括：办公费、水费、电费、邮电费、差旅费、公务用车运行维护费、其他商品和服务支出。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七、关于新疆维吾尔自治区喀什地区麦盖提县人民图书馆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年公共图书馆免费开放项目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设立的政策依据：《关于提前下达自治区</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年自治区公共图书馆、美术馆、文化馆[站]免费开放补助资金预算的通知》（麦财教【</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】27号）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项目承担单位：新疆维吾尔自治区喀什地区麦盖提县人民图书馆</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资金分配情况：项目预算安排资金20万元，用于图书馆免费开放活动费用10万元，公益性宣传讲座活动费用2万元，文化骨干培训费用3万元，组织群众性文化活动费用5万元。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八、关于新疆维吾尔自治区喀什地区麦盖提县人民图书馆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麦盖提县人民图书馆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九、关于新疆维吾尔自治区喀什地区麦盖提县人民图书馆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新疆维吾尔自治区喀什地区麦盖提县人民图书馆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十、关于新疆维吾尔自治区喀什地区麦盖提县人民图书馆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新疆维吾尔自治区喀什地区麦盖提县人民图书馆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年财政拨款“三公”经费数为3.33万元，其中：因公出国（境）费0万元，公务用车购置费0万元，公务用车运行费3.33万元，公务接待费0万元。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十一、关于新疆维吾尔自治区喀什地区麦盖提县人民图书馆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麦盖提县人民图书馆</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新疆维吾尔自治区喀什地区麦盖提县人民图书馆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年的事业单位运行经费财政拨款预算5.39万元，比上年预算增加0.02万元，增长0.37%。主要原因是：对个人和家庭补助支出增加、预算数相应增加。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年，新疆维吾尔自治区喀什地区麦盖提县人民图书馆政府采购预算14.10万元，其中：政府采购货物预算4.10万元，政府采购工程预算0.00万元，政府采购服务预算10.00万元。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年，新疆维吾尔自治区喀什地区麦盖提县人民图书馆面向中小企业预留政府采购项目预算金额14.10万元，小微企业预留政府采购项目预算金额14.10万元。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年底，新疆维吾尔自治区喀什地区麦盖提县人民图书馆及下属各预算单位占用使用国有资产总体情况为：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1.房屋660.00平方米，价值18.90万元。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2.车辆1辆，价值19.60万元；其中：一般公务用车1辆，价值19.60万元；执法执勤用车0辆，价值0.00万元；其他车辆0辆，价值0.00万元。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4.其他资产价值17.50万元。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年，本部门预算绩效管理整体预算绩效目标1个，涉及预算金额119.81万元；当年预算安排项目共1个，其中：财政拨款项目涉及预算金额20万元；非财政拨款项目涉及预算金额0万元。具体情况见下表：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麦盖提县人民图书馆</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吐尔松那依·吐尔洪</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13779499955</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1.以习近平新时代中国特色社会主义思想为指导，立足实际，深入贯彻落实自治区、地区、县委各项工作部署，以党的二十大为契机，持续深入做好宣传工作，</w:t>
            </w:r>
            <w:r>
              <w:rPr>
                <w:rFonts w:hint="eastAsia" w:cs="宋体" w:asciiTheme="majorEastAsia" w:hAnsiTheme="majorEastAsia" w:eastAsiaTheme="majorEastAsia"/>
                <w:color w:val="000000"/>
                <w:sz w:val="20"/>
                <w:szCs w:val="20"/>
              </w:rPr>
              <w:t>铸牢</w:t>
            </w:r>
            <w:r>
              <w:rPr>
                <w:rFonts w:cs="宋体" w:asciiTheme="majorEastAsia" w:hAnsiTheme="majorEastAsia" w:eastAsiaTheme="majorEastAsia"/>
                <w:color w:val="000000"/>
                <w:sz w:val="20"/>
                <w:szCs w:val="20"/>
              </w:rPr>
              <w:t>中华民族共同体意识，深入推进“文化润疆”工程，凝心聚力，助力新疆长治久安，按照县委、局机关各项决策部署总要求，围绕社会主义核心价值观，深入开展全民阅读推广活动，持续做好免费开放工作，全面推进我县公共文化事业向前发展；2.做好图书馆流通阅览、参考咨询和资源传送工作，提高各种文献的利用率，积极开发文献信息资源，不断提高服务质量和服务水平，最大限度地满足读者需求；3.开展基层业务指导，利用流动服务车在全县乡镇村社区定期开展流动阅读推广活动；4.完成上级业务部门和图书馆学会安排的各项工作；5.完成上级领导交办的其他工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99.81</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开展图书阅读推广活动</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&gt;=30场次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图书阅读推广活动参与人数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&gt;=20万人次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图书馆年服务人数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&gt;=6万人次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开展线上活动场次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满意度指标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借阅人对图书馆服务满意度</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麦盖提县人民图书馆</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年公共图书馆免费开放项目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努丽曼姑·司马义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20万元，用于图书馆免费开放活动费用10万元，举办30场活动每场活动费用大概3千元；公益性宣传讲座活动费用2万元，每场活动大概需要2千元，举办10场次；文化骨干培训费用3万元，每场活动大概需要200元，150场；组织群众性文化活动费用5万元每场活动费用大概2.5千元，举办20场次。项目的实施有效提高全县知识文化水平，推进我县文化事业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公益性宣传讲座活动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公益性宣传讲座活动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&gt;=150人次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组织群众性文化活动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&gt;=50场次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50场次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培训出勤率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活动举办完成时间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公益性宣传讲座活动成本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文化骨干培训成本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组织群众性文化成本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提高全县知识文化水平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参与活动群众满意度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4C9B"/>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36A4"/>
    <w:rsid w:val="001C48D7"/>
    <w:rsid w:val="001C6C01"/>
    <w:rsid w:val="001C6DB1"/>
    <w:rsid w:val="001C75E9"/>
    <w:rsid w:val="001C7DAA"/>
    <w:rsid w:val="001D107B"/>
    <w:rsid w:val="001D4B07"/>
    <w:rsid w:val="001D4B49"/>
    <w:rsid w:val="001D63BF"/>
    <w:rsid w:val="001D7E4D"/>
    <w:rsid w:val="001E1727"/>
    <w:rsid w:val="001E3BB8"/>
    <w:rsid w:val="001E43BE"/>
    <w:rsid w:val="001E5BA0"/>
    <w:rsid w:val="001E5DC1"/>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5F9B"/>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3628"/>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091"/>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53F"/>
    <w:rsid w:val="00321675"/>
    <w:rsid w:val="003225DD"/>
    <w:rsid w:val="0032532B"/>
    <w:rsid w:val="00325F9C"/>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CAB"/>
    <w:rsid w:val="003E2D15"/>
    <w:rsid w:val="003E2D77"/>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6FE4"/>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97D2B"/>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344"/>
    <w:rsid w:val="00511519"/>
    <w:rsid w:val="005119C2"/>
    <w:rsid w:val="00512245"/>
    <w:rsid w:val="00512759"/>
    <w:rsid w:val="00512BE1"/>
    <w:rsid w:val="00513867"/>
    <w:rsid w:val="00515C1C"/>
    <w:rsid w:val="0051661A"/>
    <w:rsid w:val="005167C7"/>
    <w:rsid w:val="00517627"/>
    <w:rsid w:val="00517754"/>
    <w:rsid w:val="00520747"/>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33EE"/>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624"/>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47B4"/>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322C"/>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19DC"/>
    <w:rsid w:val="00A239FE"/>
    <w:rsid w:val="00A23F46"/>
    <w:rsid w:val="00A259C5"/>
    <w:rsid w:val="00A25EBA"/>
    <w:rsid w:val="00A273D8"/>
    <w:rsid w:val="00A27A4E"/>
    <w:rsid w:val="00A32EB2"/>
    <w:rsid w:val="00A335E0"/>
    <w:rsid w:val="00A34E31"/>
    <w:rsid w:val="00A362FC"/>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1F2"/>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5BB0"/>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46D4"/>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0164"/>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380D"/>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A9C"/>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4CA7"/>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6AC"/>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A57"/>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3299"/>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4BE4"/>
    <w:rsid w:val="00EB5E31"/>
    <w:rsid w:val="00EB60F8"/>
    <w:rsid w:val="00EB6709"/>
    <w:rsid w:val="00EB6DD1"/>
    <w:rsid w:val="00EB794C"/>
    <w:rsid w:val="00EC2321"/>
    <w:rsid w:val="00EC30D0"/>
    <w:rsid w:val="00EC30FC"/>
    <w:rsid w:val="00EC3D9F"/>
    <w:rsid w:val="00EC5107"/>
    <w:rsid w:val="00EC57E4"/>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2F5"/>
    <w:rsid w:val="00F70615"/>
    <w:rsid w:val="00F7131E"/>
    <w:rsid w:val="00F73697"/>
    <w:rsid w:val="00F7396D"/>
    <w:rsid w:val="00F752DF"/>
    <w:rsid w:val="00F759D9"/>
    <w:rsid w:val="00F766BD"/>
    <w:rsid w:val="00F81B82"/>
    <w:rsid w:val="00F81F64"/>
    <w:rsid w:val="00F824BE"/>
    <w:rsid w:val="00F82AF9"/>
    <w:rsid w:val="00F82E9B"/>
    <w:rsid w:val="00F8390C"/>
    <w:rsid w:val="00F83B48"/>
    <w:rsid w:val="00F864F7"/>
    <w:rsid w:val="00F90FE7"/>
    <w:rsid w:val="00F913D0"/>
    <w:rsid w:val="00F94F10"/>
    <w:rsid w:val="00F95871"/>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4FC1"/>
    <w:rsid w:val="00FF6873"/>
    <w:rsid w:val="010550DD"/>
    <w:rsid w:val="020C3215"/>
    <w:rsid w:val="0DA76EF7"/>
    <w:rsid w:val="0F5A7EF5"/>
    <w:rsid w:val="10B61AF9"/>
    <w:rsid w:val="197E2E13"/>
    <w:rsid w:val="1D4518DD"/>
    <w:rsid w:val="1EB23894"/>
    <w:rsid w:val="23885FC7"/>
    <w:rsid w:val="24257BFD"/>
    <w:rsid w:val="27156329"/>
    <w:rsid w:val="2A3F6DCB"/>
    <w:rsid w:val="2B092AE5"/>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1980</Words>
  <Characters>11286</Characters>
  <Lines>94</Lines>
  <Paragraphs>26</Paragraphs>
  <TotalTime>2954</TotalTime>
  <ScaleCrop>false</ScaleCrop>
  <LinksUpToDate>false</LinksUpToDate>
  <CharactersWithSpaces>13240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2026-02-12T03:40:44Z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