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新疆维吾尔自治区喀什地区麦盖提县克孜勒阿瓦提乡人民政府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麦盖提县克孜勒阿瓦提乡人民政府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乡镇党委、党建、政府日常工作；负责与政府办、县委办、组织部等上级单位的工作协调；负责各级单位文件的上传下达管理、机关后勤保障等工作。负责乡镇教育、科技、文化、卫生、民政、体育、广播影视等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2.贯彻执行乡镇有关人口工作方针、政策、法律、法规以及社保救助工作。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3.负责本乡涉农法规的宣传、贯彻、执行，编制农业技术推广计承包合同纠纷及土地承包经营权流转指导；指导农业社会化服务体系建设和农业产业化经营及农业合作经济组织建设。</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4.负责农村经济统计工作，全面系统、及时地搜集、整理、提供本乡的农村经济统计数字，开展统计分析，指导各村调查点的工作，按时上报各种报表，并做到准确及时。</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麦盖提县克孜勒阿瓦提乡人民政府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党政综合办公室、党建工作办公室、综合执法办公室、经济发展和财政办公室、社会事务办公室。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新疆维吾尔自治区喀什地区麦盖提县克孜勒阿瓦提乡人民政府实有人数</w:t>
      </w:r>
      <w:r>
        <w:rPr>
          <w:rFonts w:ascii="仿宋_GB2312" w:hAnsi="宋体" w:eastAsia="仿宋_GB2312" w:cs="宋体"/>
          <w:kern w:val="0"/>
          <w:sz w:val="32"/>
          <w:szCs w:val="32"/>
        </w:rPr>
        <w:t>121</w:t>
      </w:r>
      <w:r>
        <w:rPr>
          <w:rFonts w:hint="eastAsia" w:ascii="仿宋_GB2312" w:hAnsi="宋体" w:eastAsia="仿宋_GB2312" w:cs="宋体"/>
          <w:kern w:val="0"/>
          <w:sz w:val="32"/>
          <w:szCs w:val="32"/>
        </w:rPr>
        <w:t>人，其中：在职97人，减少</w:t>
      </w:r>
      <w:r>
        <w:rPr>
          <w:rFonts w:ascii="仿宋_GB2312" w:hAnsi="宋体" w:eastAsia="仿宋_GB2312" w:cs="宋体"/>
          <w:kern w:val="0"/>
          <w:sz w:val="32"/>
          <w:szCs w:val="32"/>
        </w:rPr>
        <w:t>38</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23</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2758.06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2758.06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2660.06</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98.00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281.82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128.09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2758.06</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2758.06</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2139.72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2139.72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2041.72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2041.72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2041.72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2041.72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1875.72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1875.72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1875.72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166.00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98.00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281.82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34.68</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34.68</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34.68</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247.14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128.09</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106.63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106.63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106.63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21.46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208.43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2758.06</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2758.06</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2660.06</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98.00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2139.72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2041.72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1875.72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281.82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34.68</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247.14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128.09</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106.63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21.46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208.43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2758.06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2494.06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264.00</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1108"/>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2758.06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2139.72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2139.72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08"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2758.06</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08"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281.82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281.82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128.09</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128.09</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208.43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208.43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7" w:type="dxa"/>
            <w:vAlign w:val="center"/>
          </w:tcPr>
          <w:p>
            <w:pPr>
              <w:widowControl/>
              <w:jc w:val="left"/>
              <w:rPr>
                <w:rFonts w:hint="eastAsia" w:ascii="仿宋_GB2312" w:eastAsia="仿宋_GB2312" w:cs="宋体" w:hAnsiTheme="minorEastAsia"/>
                <w:kern w:val="0"/>
                <w:sz w:val="18"/>
                <w:szCs w:val="18"/>
              </w:rPr>
            </w:pPr>
          </w:p>
        </w:tc>
        <w:tc>
          <w:tcPr>
            <w:tcW w:w="1108"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0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2758.06</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2758.06</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2758.06</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2139.72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1875.72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2041.72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1875.72</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1875.72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1875.72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281.82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34.68</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34.68</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128.09</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128.09</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2758.06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2494.06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264.00</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2401.65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2401.65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567.93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567.93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683.33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410.14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106.20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247.14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106.63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21.46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5.45</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208.43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54.63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7.98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37.78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37.78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34.32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2494.06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2439.43</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54.63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264.00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246.66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166.00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148.66</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77.87</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15.84</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60.53</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85.61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85.61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年业务活动费（2）</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2.52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2.52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94.00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94.00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264.00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15.84</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246.66</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9.98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9.98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编制部门：新疆维吾尔自治区喀什地区麦盖提县克孜勒阿瓦提乡人民政府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备注：新疆维吾尔自治区喀什地区麦盖提县克孜勒阿瓦提乡人民政府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年所有收入和支出均纳入部门预算管理。收支总预算2758.06万元。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新疆维吾尔自治区喀什地区麦盖提县克孜勒阿瓦提乡人民政府收入预算2758.06万元，其中：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一般公共预算2660.06万元，占96.45%,比上年预算增加660.3万元，增长33.02%，主要原因是：1.人员工资增资，社保医保缴费基础增涨，住房公积金缴费增加，工资福利支出增加。</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年调整业务经费支出类款项，将业务活动经费调整至一个公共预算支出，造成一般公共预算资金增加。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98万元，占3.55%,比上年预算减少355.11万元，下降78.37%，主要原因是：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2758.06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2494.06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90.43</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213.7</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9.37</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人员工资增资，社保医保缴费基数增涨，住房公积金缴费增加，预算数增加。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264</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9.57</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91.49</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53.03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年财政拨款收支总预算2758.06万元。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收入预算包括：一般公共预算拨款2758.06万元。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2139.72万元，主要用于：乡机关在职干部工资发放，化解历史欠款，23个行政村日常运转，综合执法办车辆燃油费保障；社会保障和就业支出281.82万元，主要用于：在职干部基本养老保险缴费，退休干部南疆补贴和交通费用补助；卫生健康支出128.09万元，主要用于：在职干部基本医疗保险和公务员医疗补助支出；住房保障支出208.43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2758.06</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2494.06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213.7</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9.37</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人员工资增资，社保医保缴费基数增涨，住房公积金缴费增加，工资福利支出增加。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264</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91.49</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53.03</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.一般公共服务支出（类）2139.72万元，占77.58%</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.社会保障和就业支出（类）281.82万元，占10.22%</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.卫生健康支出（类）128.09万元，占4.64%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.住房保障支出（类）208.43万元，占7.56%</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年预算数为1875.72万元，比上年预算增加53.23万元，</w:t>
      </w:r>
      <w:bookmarkStart w:id="4" w:name="_Hlk157617573"/>
      <w:r>
        <w:rPr>
          <w:rFonts w:hint="eastAsia" w:ascii="仿宋_GB2312" w:hAnsi="宋体" w:eastAsia="仿宋_GB2312" w:cs="宋体"/>
          <w:kern w:val="0"/>
          <w:sz w:val="32"/>
          <w:szCs w:val="32"/>
        </w:rPr>
        <w:t>增长2.92%，主要原因是：人员基础工资增工资增资，行政运行预算数较上年增加。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年预算数为166.00万元，比上年预算增加166.00万元，增长100.00%，主要原因是：本年业务活动经费调整至该款支出，预算数增加。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年预算数为98.00万元，比上年预算增加0.50万元，增长0.51%，主要原因是：综合执法办车辆燃油费增加。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年预算数为34.68万元，比上年预算增加6.83万元，增长24.52%，主要原因是：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年退休干部绩效增资，行政退休费增加。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年预算数为247.14万元，比上年预算增加30.86万元，增长14.27%，主要原因是：人员基本工资增资，社保缴费基数增涨，单位养老支出增涨。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年预算数为106.63万元，比上年预算增加14.71万元，增长16.00%，主要原因是：人员基本工资增资，医保缴费基础增涨，单位医疗支出增涨。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年预算数为21.46万元，比上年预算增加2.56万元，增长13.54%，主要原因是：人员基本工资增资，医保缴费基数增涨，单位公务员医疗补助支出增涨。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年预算数为208.43万元，比上年预算增加30.50万元，增长</w:t>
      </w:r>
      <w:bookmarkEnd w:id="4"/>
      <w:r>
        <w:rPr>
          <w:rFonts w:hint="eastAsia" w:ascii="仿宋_GB2312" w:hAnsi="宋体" w:eastAsia="仿宋_GB2312" w:cs="宋体"/>
          <w:kern w:val="0"/>
          <w:sz w:val="32"/>
          <w:szCs w:val="32"/>
        </w:rPr>
        <w:t>17.14%，主要原因是：人员基本工资增资，住房公积金缴费基数增涨，单位住房公积金支出增涨。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2494.06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2439.43万元，主要包括：基本工资、津贴补贴、奖金、绩效工资、机关事业单位基本养老保险缴费、职工基本医疗保险缴费、公务员医疗补助缴费、其他社会保障缴费、住房公积金、其他工资福利支出、退休费、生活补助、其他对个人和家庭的补助。</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公用经费54.63万元，主要包括：办公费、水费、电费、邮电费、差旅费、公务用车运行维护费、其他商品和服务支出。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预算安排规模：77.87万元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项目承担单位：新疆维吾尔自治区喀什地区麦盖提县克孜勒阿瓦提乡人民政府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资金分配情况：临聘人员工资15.84万元；网络通信费16.94万元；公车运行维护费3.33万元；食堂食材款9.6万元；冬季取暖费23.93万元；人民调解案件工作经费6.73万元；适应性劳动人员补助1.5万元。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预算安排规模：85.61万元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项目承担单位：新疆维吾尔自治区喀什地区麦盖提县克孜勒阿瓦提乡人民政府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资金分配情况：化解历年欠款85.61万元。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年业务活动费（2）</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预算安排规模：2.52万元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项目承担单位：新疆维吾尔自治区喀什地区麦盖提县克孜勒阿瓦提乡人民政府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资金分配情况：办公费2.52万元。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项目承担单位：新疆维吾尔自治区喀什地区麦盖提县克孜勒阿瓦提乡人民政府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资金分配情况：办公费3.58万；水费0.12万；电费0.3万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预算安排规模：94.00万元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项目承担单位：新疆维吾尔自治区喀什地区麦盖提县克孜勒阿瓦提乡人民政府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资金分配情况：邮电费22.68万，办公费31.02万，水费2.3万，电费2.3万，其他商品服务支出35.7万。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年财政拨款“三公”经费数为9.98万元，其中：因公出国（境）费0万元，公务用车购置费0万元，公务用车运行费9.98万元，公务接待费0万元。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年财政拨款“三公”经费比上年预算减少0.02万元，下降0.2%，其中：因公出国（境）费增加0万元，增长0%，主要原因是：我部门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年均未安排公务用车购置费；公务用车运行费减少0.02万元，下降0.2%，主要原因是：对车辆进行科学调度，合并同类公务出行，减少单车单次出行次数；公务接待费增加0万元，增长0%，主要原因是：我部门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十一、关于新疆维吾尔自治区喀什地区麦盖提县克孜勒阿瓦提乡人民政府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麦盖提县克孜勒阿瓦提乡人民政府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新疆维吾尔自治区喀什地区麦盖提县克孜勒阿瓦提乡人民政府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年的机关运行经费财政拨款预算54.63万元，比上年预算增加3.84万元，增长7.56%。主要原因是：本年安排在职干部党员教育经费，机关运行经费增加。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年，新疆维吾尔自治区喀什地区麦盖提县克孜勒阿瓦提乡人民政府政府采购预算88.77万元，其中：政府采购货物预算82.12万元，政府采购工程预算0.00万元，政府采购服务预算6.65万元。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年，新疆维吾尔自治区喀什地区麦盖提县克孜勒阿瓦提乡人民政府面向中小企业预留政府采购项目预算金额88.77万元，小微企业预留政府采购项目预算金额88.77万元。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年底，新疆维吾尔自治区喀什地区麦盖提县克孜勒阿瓦提乡人民政府及下属各预算单位占用使用国有资产总体情况为：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1.房屋6286.24平方米，价值1184.52万元。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2.车辆7辆，价值43.35万元；其中：一般公务用车0辆，价值0.00万元；执法执勤用车0辆，价值0.00万元；其他车辆7辆，价值43.35万元。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3.办公家具价值12.91万元。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4.其他资产价值274.36万元。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年，本部门预算绩效管理整体预算绩效目标1个，涉及预算金额2758.06万元；当年预算安排项目共5个，其中：财政拨款项目涉及预算金额264万元；非财政拨款项目涉及预算金额0万元。具体情况见下表：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麦盖提县克孜勒阿瓦提乡人民政府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布帕提马·麦麦提尼牙则</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15276077849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目标</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98.00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2660.06</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&gt;=1547.13万元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&gt;=53900亩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&gt;=53900亩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&gt;=178000亩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&gt;=150000只（头）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&gt;=10000人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&gt;=10件</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&gt;=99%</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重点工作计划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11</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马海波</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用于解决乡级巡逻车辆车辆燃油费。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马海波</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94.00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94.00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用于12个行政村村级组织运行，水费、电费、网络费、办公用品费用支出。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=23个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&lt;=94万元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马海波</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85.61</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85.61</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&lt;=85.61万元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年业务活动费（2）</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马海波</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2.52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2.52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&lt;=2.52万元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麦盖提县克孜勒阿瓦提乡人民政府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马海波</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77.87</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77.87</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保障公务用车数量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伙食补助发放覆盖率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保障办公运行成本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&lt;=77.87万元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&lt;=77.87万元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提升社会公众服务能力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本部门无其他需说明的事项。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5E52"/>
    <w:rsid w:val="00036FE9"/>
    <w:rsid w:val="00040429"/>
    <w:rsid w:val="000426BA"/>
    <w:rsid w:val="000432EF"/>
    <w:rsid w:val="000437D2"/>
    <w:rsid w:val="00043D37"/>
    <w:rsid w:val="0004573C"/>
    <w:rsid w:val="00045890"/>
    <w:rsid w:val="00046D5C"/>
    <w:rsid w:val="000479BB"/>
    <w:rsid w:val="00047B6E"/>
    <w:rsid w:val="00053008"/>
    <w:rsid w:val="0005382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24A3"/>
    <w:rsid w:val="00123416"/>
    <w:rsid w:val="0012411A"/>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496"/>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20D7"/>
    <w:rsid w:val="00242F10"/>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66E87"/>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4480"/>
    <w:rsid w:val="00297957"/>
    <w:rsid w:val="002A0066"/>
    <w:rsid w:val="002A15E9"/>
    <w:rsid w:val="002A2135"/>
    <w:rsid w:val="002A5744"/>
    <w:rsid w:val="002A5A41"/>
    <w:rsid w:val="002A6B1E"/>
    <w:rsid w:val="002A6B2E"/>
    <w:rsid w:val="002A78C2"/>
    <w:rsid w:val="002B1A6D"/>
    <w:rsid w:val="002B39D7"/>
    <w:rsid w:val="002B50FC"/>
    <w:rsid w:val="002B5D12"/>
    <w:rsid w:val="002B6F5E"/>
    <w:rsid w:val="002B74BA"/>
    <w:rsid w:val="002C3650"/>
    <w:rsid w:val="002C3B46"/>
    <w:rsid w:val="002C42AA"/>
    <w:rsid w:val="002C44A3"/>
    <w:rsid w:val="002C6CF4"/>
    <w:rsid w:val="002D1754"/>
    <w:rsid w:val="002D2735"/>
    <w:rsid w:val="002D3645"/>
    <w:rsid w:val="002D374A"/>
    <w:rsid w:val="002D5345"/>
    <w:rsid w:val="002D5C90"/>
    <w:rsid w:val="002D6463"/>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47C0"/>
    <w:rsid w:val="0032532B"/>
    <w:rsid w:val="00326288"/>
    <w:rsid w:val="003309DB"/>
    <w:rsid w:val="00332225"/>
    <w:rsid w:val="00332FD2"/>
    <w:rsid w:val="00333FFF"/>
    <w:rsid w:val="00340222"/>
    <w:rsid w:val="00340257"/>
    <w:rsid w:val="00340E69"/>
    <w:rsid w:val="00341B43"/>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B05BA"/>
    <w:rsid w:val="003B09A6"/>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631"/>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19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629"/>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017E"/>
    <w:rsid w:val="00611226"/>
    <w:rsid w:val="0061158B"/>
    <w:rsid w:val="006126D1"/>
    <w:rsid w:val="00613C75"/>
    <w:rsid w:val="00616F23"/>
    <w:rsid w:val="0062039E"/>
    <w:rsid w:val="00625BE7"/>
    <w:rsid w:val="00626B83"/>
    <w:rsid w:val="006279F0"/>
    <w:rsid w:val="00627EDB"/>
    <w:rsid w:val="00630A4C"/>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2FB4"/>
    <w:rsid w:val="007152BB"/>
    <w:rsid w:val="0072059B"/>
    <w:rsid w:val="00721DAA"/>
    <w:rsid w:val="0072228C"/>
    <w:rsid w:val="00723675"/>
    <w:rsid w:val="00724150"/>
    <w:rsid w:val="0072425F"/>
    <w:rsid w:val="007259F6"/>
    <w:rsid w:val="00725B81"/>
    <w:rsid w:val="00731AB5"/>
    <w:rsid w:val="00733AD9"/>
    <w:rsid w:val="007362CD"/>
    <w:rsid w:val="0073692E"/>
    <w:rsid w:val="00736A81"/>
    <w:rsid w:val="00740349"/>
    <w:rsid w:val="00741500"/>
    <w:rsid w:val="0074596A"/>
    <w:rsid w:val="00746362"/>
    <w:rsid w:val="007473A9"/>
    <w:rsid w:val="00751B37"/>
    <w:rsid w:val="00752EA0"/>
    <w:rsid w:val="00752F4E"/>
    <w:rsid w:val="007574AA"/>
    <w:rsid w:val="00761A28"/>
    <w:rsid w:val="00763B3B"/>
    <w:rsid w:val="00764722"/>
    <w:rsid w:val="007705FA"/>
    <w:rsid w:val="007710BB"/>
    <w:rsid w:val="007717D7"/>
    <w:rsid w:val="007718F3"/>
    <w:rsid w:val="007719EA"/>
    <w:rsid w:val="0077213F"/>
    <w:rsid w:val="00772685"/>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927"/>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D7DEA"/>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C5A"/>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04CD"/>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2EFA"/>
    <w:rsid w:val="008935DC"/>
    <w:rsid w:val="00893932"/>
    <w:rsid w:val="00893ACE"/>
    <w:rsid w:val="00893C74"/>
    <w:rsid w:val="00894982"/>
    <w:rsid w:val="00895052"/>
    <w:rsid w:val="008A0145"/>
    <w:rsid w:val="008A0DEB"/>
    <w:rsid w:val="008A196D"/>
    <w:rsid w:val="008A1B76"/>
    <w:rsid w:val="008A3955"/>
    <w:rsid w:val="008A55BA"/>
    <w:rsid w:val="008A747A"/>
    <w:rsid w:val="008B0CB5"/>
    <w:rsid w:val="008B0E3F"/>
    <w:rsid w:val="008B1ACC"/>
    <w:rsid w:val="008B247A"/>
    <w:rsid w:val="008B253B"/>
    <w:rsid w:val="008B3117"/>
    <w:rsid w:val="008B67DC"/>
    <w:rsid w:val="008B6B80"/>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0D1"/>
    <w:rsid w:val="008F05EE"/>
    <w:rsid w:val="008F119F"/>
    <w:rsid w:val="008F355D"/>
    <w:rsid w:val="008F3E39"/>
    <w:rsid w:val="008F4693"/>
    <w:rsid w:val="008F4F6B"/>
    <w:rsid w:val="008F5A61"/>
    <w:rsid w:val="008F5ADF"/>
    <w:rsid w:val="008F79FB"/>
    <w:rsid w:val="00900676"/>
    <w:rsid w:val="00902114"/>
    <w:rsid w:val="009037AF"/>
    <w:rsid w:val="00903FB9"/>
    <w:rsid w:val="00905A25"/>
    <w:rsid w:val="0090695E"/>
    <w:rsid w:val="009114D3"/>
    <w:rsid w:val="009123C6"/>
    <w:rsid w:val="00915383"/>
    <w:rsid w:val="00915466"/>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469EA"/>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08A3"/>
    <w:rsid w:val="009D21C0"/>
    <w:rsid w:val="009D25E1"/>
    <w:rsid w:val="009D2DFF"/>
    <w:rsid w:val="009D3A51"/>
    <w:rsid w:val="009D3CE6"/>
    <w:rsid w:val="009D489A"/>
    <w:rsid w:val="009D4F58"/>
    <w:rsid w:val="009D5AD5"/>
    <w:rsid w:val="009D5FBA"/>
    <w:rsid w:val="009E0791"/>
    <w:rsid w:val="009E18A2"/>
    <w:rsid w:val="009E1D36"/>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C89"/>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1F8B"/>
    <w:rsid w:val="00AE24F2"/>
    <w:rsid w:val="00AE3DD6"/>
    <w:rsid w:val="00AE6BD1"/>
    <w:rsid w:val="00AF045D"/>
    <w:rsid w:val="00AF05F2"/>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1AA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4E7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2E33"/>
    <w:rsid w:val="00C53274"/>
    <w:rsid w:val="00C5363A"/>
    <w:rsid w:val="00C549C2"/>
    <w:rsid w:val="00C55002"/>
    <w:rsid w:val="00C55B17"/>
    <w:rsid w:val="00C64809"/>
    <w:rsid w:val="00C64946"/>
    <w:rsid w:val="00C6553D"/>
    <w:rsid w:val="00C66172"/>
    <w:rsid w:val="00C67B0D"/>
    <w:rsid w:val="00C7421B"/>
    <w:rsid w:val="00C77269"/>
    <w:rsid w:val="00C77E14"/>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0F"/>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1A4E"/>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7CF"/>
    <w:rsid w:val="00D458D3"/>
    <w:rsid w:val="00D47630"/>
    <w:rsid w:val="00D5007A"/>
    <w:rsid w:val="00D50502"/>
    <w:rsid w:val="00D507FB"/>
    <w:rsid w:val="00D51EB9"/>
    <w:rsid w:val="00D52571"/>
    <w:rsid w:val="00D526E9"/>
    <w:rsid w:val="00D52E8A"/>
    <w:rsid w:val="00D5372A"/>
    <w:rsid w:val="00D55565"/>
    <w:rsid w:val="00D559B2"/>
    <w:rsid w:val="00D55F56"/>
    <w:rsid w:val="00D56470"/>
    <w:rsid w:val="00D570E4"/>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20F9"/>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3B7"/>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1E7F"/>
    <w:rsid w:val="00E4490C"/>
    <w:rsid w:val="00E45580"/>
    <w:rsid w:val="00E4772C"/>
    <w:rsid w:val="00E5014A"/>
    <w:rsid w:val="00E50391"/>
    <w:rsid w:val="00E5147F"/>
    <w:rsid w:val="00E51792"/>
    <w:rsid w:val="00E5295F"/>
    <w:rsid w:val="00E53865"/>
    <w:rsid w:val="00E53D3F"/>
    <w:rsid w:val="00E54713"/>
    <w:rsid w:val="00E55211"/>
    <w:rsid w:val="00E55CFB"/>
    <w:rsid w:val="00E56404"/>
    <w:rsid w:val="00E5704C"/>
    <w:rsid w:val="00E607F4"/>
    <w:rsid w:val="00E60E67"/>
    <w:rsid w:val="00E61A26"/>
    <w:rsid w:val="00E6229A"/>
    <w:rsid w:val="00E6258C"/>
    <w:rsid w:val="00E625AA"/>
    <w:rsid w:val="00E62E9A"/>
    <w:rsid w:val="00E638A3"/>
    <w:rsid w:val="00E63936"/>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D528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6D7A"/>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3A6714"/>
    <w:rsid w:val="10B61AF9"/>
    <w:rsid w:val="197E2E13"/>
    <w:rsid w:val="1EB23894"/>
    <w:rsid w:val="24257BFD"/>
    <w:rsid w:val="27156329"/>
    <w:rsid w:val="2A3F6DCB"/>
    <w:rsid w:val="2BCB4E87"/>
    <w:rsid w:val="2C066061"/>
    <w:rsid w:val="2CCD14F4"/>
    <w:rsid w:val="2D9D11C8"/>
    <w:rsid w:val="3013205B"/>
    <w:rsid w:val="30361475"/>
    <w:rsid w:val="33701023"/>
    <w:rsid w:val="337B1A67"/>
    <w:rsid w:val="33C15BE0"/>
    <w:rsid w:val="35EB2BF2"/>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2635</Words>
  <Characters>15022</Characters>
  <Lines>125</Lines>
  <Paragraphs>35</Paragraphs>
  <TotalTime>2957</TotalTime>
  <ScaleCrop>false</ScaleCrop>
  <LinksUpToDate>false</LinksUpToDate>
  <CharactersWithSpaces>17622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2026-02-12T03:23:15Z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