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新疆维吾尔自治区喀什地区麦盖提县克孜勒阿瓦提乡第一小学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麦盖提县克孜勒阿瓦提乡第一小学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1.坚持以习近平新时代中国特色社会主义思想为指导，深入贯彻党的二十大精神，充分发挥教育经费保障教育发展、推动教育改革、推进教育公平、提高教育质量的政策引领作用。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2.全面贯彻执行党和国家有关教育工作的方针政策、法律法规，拟订麦盖提县落实自治区、地区教育改革与发展政策和规划的措施、方案，并组织实施。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3.负责义务教育的宏观指导和协调，推进义务教育均衡发展，促进教育公平；完善城乡义务教育经费保障机制，保障中小学正常运转，保证学校校舍安全。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指导教育系统人才队伍建设，主管教师培养规划和组织实施工作，负责公费师范毕业生就业管理服务工作；负责教师资格认定和继续教育等工作。组织、指导教育系统专业技术职务评聘和民族语言文字翻译职称评定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5.负责县委、县人民政府交办的其他任务。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麦盖提县克孜勒阿瓦提乡第一小学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财务室、德育办。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新疆维吾尔自治区喀什地区麦盖提县克孜勒阿瓦提乡第一小学实有人数</w:t>
      </w:r>
      <w:r>
        <w:rPr>
          <w:rFonts w:ascii="仿宋_GB2312" w:hAnsi="宋体" w:eastAsia="仿宋_GB2312" w:cs="宋体"/>
          <w:kern w:val="0"/>
          <w:sz w:val="32"/>
          <w:szCs w:val="32"/>
        </w:rPr>
        <w:t>298</w:t>
      </w:r>
      <w:r>
        <w:rPr>
          <w:rFonts w:hint="eastAsia" w:ascii="仿宋_GB2312" w:hAnsi="宋体" w:eastAsia="仿宋_GB2312" w:cs="宋体"/>
          <w:kern w:val="0"/>
          <w:sz w:val="32"/>
          <w:szCs w:val="32"/>
        </w:rPr>
        <w:t>人，其中：在职238人，减少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60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4317.03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4317.03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4317.03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4482.75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165.72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165.72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165.72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4482.75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4482.75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4482.75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4482.75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4482.75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4317.03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165.72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4482.75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4317.03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4317.03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165.72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4482.75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4317.03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4482.75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4317.03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4482.75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4317.03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4482.75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4317.03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165.72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4317.03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4317.03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4317.03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4317.03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4317.03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4317.03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4317.03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4317.03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4317.03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4317.03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4208.89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4208.89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1145.64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1145.64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743.32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640.48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635.18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192.96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376.05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103.60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94.38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94.38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4317.03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4312.49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编制部门：新疆维吾尔自治区喀什地区麦盖提县克孜勒阿瓦提乡第一小学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112.32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112.32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112.32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53.40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53.40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53.40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165.72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165.72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年所有收入和支出均纳入部门预算管理。收支总预算4482.75万元。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新疆维吾尔自治区喀什地区麦盖提县克孜勒阿瓦提乡第一小学收入预算4482.75万元，其中：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一般公共预算4317.03万元，占96.3%,比上年预算减少289.21万元，下降6.28%，主要原因是：上年各项人员经费测算不准，预算数偏高，本年已做调整。</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财政拨款结转165.72万元，占3.7%,比上年预算减少101.91万元，下降38.08%，主要原因是：上年教育学生营养膳食补助项目、小学教育家庭经济困难学生生活补助项目支出进度正常，结转资金减少。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4482.75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4317.03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96.3</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1219.31</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22.02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上年各项人员经费测算不准，预算数偏高，本年已做调整。</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165.72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3.7</w:t>
      </w:r>
      <w:r>
        <w:rPr>
          <w:rFonts w:hint="eastAsia" w:ascii="仿宋_GB2312" w:hAnsi="宋体" w:eastAsia="仿宋_GB2312" w:cs="宋体"/>
          <w:kern w:val="0"/>
          <w:sz w:val="32"/>
          <w:szCs w:val="32"/>
        </w:rPr>
        <w:t>%，比上年预算减少101.91万元，下降38.08%，主要原因是：</w:t>
      </w:r>
      <w:r>
        <w:rPr>
          <w:rFonts w:ascii="仿宋_GB2312" w:hAnsi="宋体" w:eastAsia="仿宋_GB2312" w:cs="宋体"/>
          <w:kern w:val="0"/>
          <w:sz w:val="32"/>
          <w:szCs w:val="32"/>
        </w:rPr>
        <w:t>本年预算安排的结转项目资金较上年减少，项目支出也减少。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年财政拨款收支总预算4317.03万元。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收入预算包括：一般公共预算拨款4317.03万元。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一般公共预算支出包括：教育支出4317.03万元，主要用于：在职人员工资，五险一金，伙食费，取暖费。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4317.03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4317.03</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1219.31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22.02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上年各项人员经费测算不准，预算数偏高，本年已做调整。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本年度未安排该项目。</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.教育支出（类）4317.03万元，占100.00%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年预算数为4317.03万元，比上年预算减少658.37万元，下降13.23%，主要原因是：上年各项人员经费测算不准，预算数偏高，本年已做调整。</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年预算数为0.00万元，比上年预算减少560.94万元，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4317.03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人员经费4312.49万元，主要包括：基本工资、津贴补贴、奖金、绩效工资、机关事业单位基本养老保险缴费、职工基本医疗保险缴费、其他社会保障缴费、住房公积金、退休费、生活补助。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公用经费4.54万元，主要包括：其他商品和服务支出。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十一、关于新疆维吾尔自治区喀什地区麦盖提县克孜勒阿瓦提乡第一小学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麦盖提县克孜勒阿瓦提乡第一小学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年上年结转结余165.72万元，包括：财政拨款165.72万元，非财政拨款0万元，其中：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年义务教育学生营养膳食补助项目（中央第一批）112.32</w:t>
      </w:r>
      <w:r>
        <w:rPr>
          <w:rFonts w:hint="eastAsia" w:ascii="仿宋_GB2312" w:hAnsi="仿宋_GB2312" w:eastAsia="仿宋_GB2312" w:cs="仿宋_GB2312"/>
          <w:kern w:val="0"/>
          <w:sz w:val="32"/>
          <w:szCs w:val="32"/>
        </w:rPr>
        <w:t>万元，主要用于：学生营养餐项目。</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年小学教育家庭经济困难学生生活补助项目（中央第一批）53.40</w:t>
      </w:r>
      <w:r>
        <w:rPr>
          <w:rFonts w:hint="eastAsia" w:ascii="仿宋_GB2312" w:hAnsi="仿宋_GB2312" w:eastAsia="仿宋_GB2312" w:cs="仿宋_GB2312"/>
          <w:kern w:val="0"/>
          <w:sz w:val="32"/>
          <w:szCs w:val="32"/>
        </w:rPr>
        <w:t>万元，主要用于：发放给家庭经济困难学生。</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年的事业单位运行经费财政拨款预算4.54万元，比上年预算增加0.81万元，增长21.72%。主要原因是：本年预算增加党员活动经费，预算数增加。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年，新疆维吾尔自治区喀什地区麦盖提县克孜勒阿瓦提乡第一小学政府采购预算0.00万元，其中：政府采购货物预算0.00万元，政府采购工程预算0.00万元，政府采购服务预算0.00万元。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年，新疆维吾尔自治区喀什地区麦盖提县克孜勒阿瓦提乡第一小学面向中小企业预留政府采购项目预算金额0.00万元，小微企业预留政府采购项目预算金额0.00万元。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年底，新疆维吾尔自治区喀什地区麦盖提县克孜勒阿瓦提乡第一小学及下属各预算单位占用使用国有资产总体情况为：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1.房屋62470.19平方米，价值5850.59万元。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3.办公家具价值411.75万元。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年，本部门预算绩效管理整体预算绩效目标1个，涉及预算金额4482.75万元；当年预算安排项目共0个，其中：财政拨款项目涉及预算金额0万元；非财政拨款项目涉及预算金额0万元。具体情况见下表：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1.我部门理整体预算绩效目标1个，涉及预算金额4482.75万元由教育局汇总公开。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16849"/>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3E89"/>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1DB"/>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9E6"/>
    <w:rsid w:val="000A2AD1"/>
    <w:rsid w:val="000A3675"/>
    <w:rsid w:val="000A4314"/>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B86"/>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2BD"/>
    <w:rsid w:val="00161F31"/>
    <w:rsid w:val="001621AC"/>
    <w:rsid w:val="00163342"/>
    <w:rsid w:val="0017160C"/>
    <w:rsid w:val="00171A85"/>
    <w:rsid w:val="00172BE6"/>
    <w:rsid w:val="001737B6"/>
    <w:rsid w:val="00174586"/>
    <w:rsid w:val="00180912"/>
    <w:rsid w:val="00180FD9"/>
    <w:rsid w:val="001816FA"/>
    <w:rsid w:val="0018174C"/>
    <w:rsid w:val="001817F3"/>
    <w:rsid w:val="00181921"/>
    <w:rsid w:val="00182196"/>
    <w:rsid w:val="00183CA4"/>
    <w:rsid w:val="00183E36"/>
    <w:rsid w:val="00184FDC"/>
    <w:rsid w:val="00185038"/>
    <w:rsid w:val="00186B6A"/>
    <w:rsid w:val="00187C8B"/>
    <w:rsid w:val="001928AB"/>
    <w:rsid w:val="00193BD6"/>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1F8A"/>
    <w:rsid w:val="0023206D"/>
    <w:rsid w:val="00232105"/>
    <w:rsid w:val="002359B9"/>
    <w:rsid w:val="0023659A"/>
    <w:rsid w:val="00236E00"/>
    <w:rsid w:val="00237128"/>
    <w:rsid w:val="00237FD5"/>
    <w:rsid w:val="00240F64"/>
    <w:rsid w:val="00241D4D"/>
    <w:rsid w:val="0024417B"/>
    <w:rsid w:val="002471ED"/>
    <w:rsid w:val="00250E5E"/>
    <w:rsid w:val="00252195"/>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0DE"/>
    <w:rsid w:val="002B39D7"/>
    <w:rsid w:val="002B50FC"/>
    <w:rsid w:val="002B6F5E"/>
    <w:rsid w:val="002B74BA"/>
    <w:rsid w:val="002C1D50"/>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6A28"/>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549A"/>
    <w:rsid w:val="003A1559"/>
    <w:rsid w:val="003A3261"/>
    <w:rsid w:val="003A44ED"/>
    <w:rsid w:val="003B05BA"/>
    <w:rsid w:val="003B0DA2"/>
    <w:rsid w:val="003B48BE"/>
    <w:rsid w:val="003B5C7E"/>
    <w:rsid w:val="003B62B0"/>
    <w:rsid w:val="003B76CB"/>
    <w:rsid w:val="003B7A83"/>
    <w:rsid w:val="003B7FFE"/>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4969"/>
    <w:rsid w:val="00405212"/>
    <w:rsid w:val="004078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58B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31FE"/>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3E9A"/>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0A35"/>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58A3"/>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00D2"/>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411B"/>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184"/>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C7EDE"/>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69D6"/>
    <w:rsid w:val="007473A9"/>
    <w:rsid w:val="00751B37"/>
    <w:rsid w:val="00752F4E"/>
    <w:rsid w:val="00755ED9"/>
    <w:rsid w:val="007574AA"/>
    <w:rsid w:val="00761A28"/>
    <w:rsid w:val="00763B3B"/>
    <w:rsid w:val="00764722"/>
    <w:rsid w:val="007705FA"/>
    <w:rsid w:val="007710BB"/>
    <w:rsid w:val="007717D7"/>
    <w:rsid w:val="007718F3"/>
    <w:rsid w:val="007719EA"/>
    <w:rsid w:val="0077213F"/>
    <w:rsid w:val="00772D17"/>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9C9"/>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6797"/>
    <w:rsid w:val="00820BE1"/>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3375"/>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4B93"/>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3723"/>
    <w:rsid w:val="0091492F"/>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3A40"/>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3D7E"/>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366F"/>
    <w:rsid w:val="00994304"/>
    <w:rsid w:val="009944D1"/>
    <w:rsid w:val="00994B60"/>
    <w:rsid w:val="0099537F"/>
    <w:rsid w:val="009972BE"/>
    <w:rsid w:val="009A1242"/>
    <w:rsid w:val="009A1C3D"/>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30FD"/>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064B"/>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6C3B"/>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0394"/>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670B"/>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1620"/>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424"/>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2EF608CD"/>
    <w:rsid w:val="3013205B"/>
    <w:rsid w:val="30361475"/>
    <w:rsid w:val="33701023"/>
    <w:rsid w:val="337B1A67"/>
    <w:rsid w:val="33C15BE0"/>
    <w:rsid w:val="362D766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7491</Words>
  <Characters>2545</Characters>
  <Lines>21</Lines>
  <Paragraphs>20</Paragraphs>
  <TotalTime>2954</TotalTime>
  <ScaleCrop>false</ScaleCrop>
  <LinksUpToDate>false</LinksUpToDate>
  <CharactersWithSpaces>10016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2026-02-12T03:22:20Z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