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新疆维吾尔自治区喀什地区麦盖提县农业农村机械化发展中心</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一、关于新疆维吾尔自治区喀什地区麦盖提县农业农村机械化发展中心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二、关于新疆维吾尔自治区喀什地区麦盖提县农业农村机械化发展中心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三、关于新疆维吾尔自治区喀什地区麦盖提县农业农村机械化发展中心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四、关于新疆维吾尔自治区喀什地区麦盖提县农业农村机械化发展中心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五、关于新疆维吾尔自治区喀什地区麦盖提县农业农村机械化发展中心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六、关于新疆维吾尔自治区喀什地区麦盖提县农业农村机械化发展中心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七、关于新疆维吾尔自治区喀什地区麦盖提县农业农村机械化发展中心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八、关于新疆维吾尔自治区喀什地区麦盖提县农业农村机械化发展中心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九、关于新疆维吾尔自治区喀什地区麦盖提县农业农村机械化发展中心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十、关于新疆维吾尔自治区喀什地区麦盖提县农业农村机械化发展中心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麦盖提县农业农村机械化发展中心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负责农业生产农机具检修保养检查验收工作、农田作业的机手进行技术培训工作、负责农机购置补贴、深松作业补贴发放并监督工作、完成县委交办的其他任务。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麦盖提县农业农村机械化发展中心</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麦盖提县农机推广站、麦盖提县农牧机械化技术学校。</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新疆维吾尔自治区喀什地区麦盖提县农业农村机械化发展中心实有人数</w:t>
      </w:r>
      <w:r>
        <w:rPr>
          <w:rFonts w:ascii="仿宋_GB2312" w:hAnsi="宋体" w:eastAsia="仿宋_GB2312" w:cs="宋体"/>
          <w:kern w:val="0"/>
          <w:sz w:val="32"/>
          <w:szCs w:val="32"/>
        </w:rPr>
        <w:t>43</w:t>
      </w:r>
      <w:r>
        <w:rPr>
          <w:rFonts w:hint="eastAsia" w:ascii="仿宋_GB2312" w:hAnsi="宋体" w:eastAsia="仿宋_GB2312" w:cs="宋体"/>
          <w:kern w:val="0"/>
          <w:sz w:val="32"/>
          <w:szCs w:val="32"/>
        </w:rPr>
        <w:t>人，其中：在职5人，减少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38</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编制部门：新疆维吾尔自治区喀什地区麦盖提县农业农村机械化发展中心</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1310.98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1310.98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180.98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1130.00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1230.74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14.12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14.12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14.12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1325.10</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1325.10</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编制部门：新疆维吾尔自治区喀什地区麦盖提县农业农村机械化发展中心</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63.68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63.68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63.68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63.68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63.68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63.68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51.85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51.85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51.85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11.83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11.83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11.83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6.58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6.58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6.58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6.58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6.58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6.58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农林水支出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1230.74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1230.74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100.74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农业农村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1230.74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1230.74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100.74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100.74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100.74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100.74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农业生产发展</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资源勘探工业信息等支出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14.12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14.12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超长期特别国债安排的支出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14.12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14.12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制造业</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14.12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14.12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1325.10</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1310.98</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180.98</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1130.00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14.12</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编制部门：新疆维吾尔自治区喀什地区麦盖提县农业农村机械化发展中心</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63.68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63.68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63.68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63.68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6.58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6.58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6.58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6.58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农林水支出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1230.74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农业农村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1230.74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农业生产发展</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1130.00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资源勘探工业信息等支出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超长期特别国债安排的支出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制造业</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1325.10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180.98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1144.12</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编制部门：新疆维吾尔自治区喀什地区麦盖提县农业农村机械化发展中心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1108"/>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08"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1310.98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08"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1310.98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08"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08"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63.68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63.68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6.58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6.58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1230.74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1230.74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0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1310.98</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1310.98</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1310.98</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编制部门：新疆维吾尔自治区喀什地区麦盖提县农业农村机械化发展中心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63.68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63.68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63.68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63.68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51.85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51.85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11.83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11.83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农林水支出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1230.74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100.74</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农业农村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1230.74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100.74</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100.74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100.74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农业生产发展</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1310.98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180.98</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1130.00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编制部门：新疆维吾尔自治区喀什地区麦盖提县农业农村机械化发展中心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112.96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31.29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31.29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35.60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17.31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17.31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11.83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11.83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49.55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49.55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180.98</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166.74</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14.24</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编制部门：新疆维吾尔自治区喀什地区麦盖提县农业农村机械化发展中心</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农林水支出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1130.00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1130.00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农业农村</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1130.00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1130.00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农业生产发展</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年农机购置与应用补贴</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1130.00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1130.00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1130.00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1130.00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编制部门：新疆维吾尔自治区喀什地区麦盖提县农业农村机械化发展中心</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备注：新疆维吾尔自治区喀什地区麦盖提县农业农村机械化发展中心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编制部门：新疆维吾尔自治区喀什地区麦盖提县农业农村机械化发展中心</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备注：新疆维吾尔自治区喀什地区麦盖提县农业农村机械化发展中心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编制部门：新疆维吾尔自治区喀什地区麦盖提县农业农村机械化发展中心</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编制部门：新疆维吾尔自治区喀什地区麦盖提县农业农村机械化发展中心</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农机报废更新补贴项目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14.12</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14.12</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14.12</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14.12</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14.12</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一、关于新疆维吾尔自治区喀什地区麦盖提县农业农村机械化发展中心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按照全口径预算的原则，新疆维吾尔自治区喀什地区麦盖提县农业农村机械化发展中心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年所有收入和支出均纳入部门预算管理。收支总预算1325.1万元。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支出预算包括：社会保障和就业支出、卫生健康支出、农林水支出、资源勘探工业信息等支出、住房保障支出。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二、关于新疆维吾尔自治区喀什地区麦盖提县农业农村机械化发展中心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新疆维吾尔自治区喀什地区麦盖提县农业农村机械化发展中心收入预算1325.1万元，其中：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一般公共预算180.98万元，占13.66%,比上年预算减少28.49万元，下降13.6%，主要原因是：本年度在职人员转退休，导致预算数减少。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1130万元，占85.28%,比上年预算增加37万元，增长3.39%，主要原因是：本年农机购置补贴项目到位资金增加，项目经费增加，预算数相应增加。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财政拨款结转14.12万元，占1.07%,比上年预算增加14.12万元，增长100%，主要原因是：农机报废更新补贴项目资金未支付完成，结转到本年度。</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三、关于新疆维吾尔自治区喀什地区麦盖提县农业农村机械化发展中心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新疆维吾尔自治区喀什地区麦盖提县农业农村机械化发展中心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1325.1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180.98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13.66</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28.49</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13.6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本年度在职人员转退休，导致预算数减少。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1144.12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86.34</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51.12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4.68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本年农机购置补贴项目到位资金增加，项目经费增加，预算数相应增加。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四、关于新疆维吾尔自治区喀什地区麦盖提县农业农村机械化发展中心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年财政拨款收支总预算1310.98万元。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收入预算包括：一般公共预算拨款1310.98万元。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63.68万元，主要用于：在职人员养老保险；卫生健康支出6.58万元，主要用于：在职人员医疗保险；农林水支出1230.74万元，主要用于：农机购置补贴；住房保障支出9.98万元，主要用于：在职人员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五、关于新疆维吾尔自治区喀什地区麦盖提县农业农村机械化发展中心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新疆维吾尔自治区喀什地区麦盖提县农业农村机械化发展中心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1310.98</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180.98</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28.49</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13.6</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本年度在职人员转退休，导致预算数减少。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1130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37</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3.39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本年农机购置补贴项目到位资金增加，项目经费增加，预算数相应增加。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.社会保障和就业支出（类）63.68万元，占4.86%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.卫生健康支出（类）6.58万元，占0.50%</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.农林水支出（类）1230.74万元，占93.88%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.住房保障支出（类）9.98万元，占0.76%</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年预算数为51.85万元，比上年预算增加5.91万元，</w:t>
      </w:r>
      <w:bookmarkStart w:id="4" w:name="_Hlk157617573"/>
      <w:r>
        <w:rPr>
          <w:rFonts w:hint="eastAsia" w:ascii="仿宋_GB2312" w:hAnsi="宋体" w:eastAsia="仿宋_GB2312" w:cs="宋体"/>
          <w:kern w:val="0"/>
          <w:sz w:val="32"/>
          <w:szCs w:val="32"/>
        </w:rPr>
        <w:t>增长12.86%，主要原因是：新增退休人员绩效奖增补和退休人员活动经费。</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年预算数为11.83万元，比上年预算减少2.23万元，下降15.86%，主要原因是：本年度在职人员转退休，导致预算数减少。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年预算数为5.10万元，比上年预算减少0.88万元，下降14.72%，主要原因是：本年度在职人员转退休，导致预算数减少。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年预算数为1.48万元，比上年预算减少0.28万元，下降15.91%，主要原因是：本年度在职人员转退休，导致预算数减少。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5.农林水支出（类）农业农村（款）行政运行（项）：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年预算数为100.74万元，比上年预算减少29.50万元，下降22.65%，主要原因是：本年度在职人员转退休，导致预算数减少。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6.农林水支出（类）农业农村（款）农业生产发展（项）：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年预算数为1130.00万元，比上年预算增加37.00万元，增长3.39%，主要原因是：本年农机购置补贴项目到位资金增加，项目经费增加，预算数相应增加。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年预算数为9.98万元，比上年预算减少1.51万元，下降</w:t>
      </w:r>
      <w:bookmarkEnd w:id="4"/>
      <w:r>
        <w:rPr>
          <w:rFonts w:hint="eastAsia" w:ascii="仿宋_GB2312" w:hAnsi="宋体" w:eastAsia="仿宋_GB2312" w:cs="宋体"/>
          <w:kern w:val="0"/>
          <w:sz w:val="32"/>
          <w:szCs w:val="32"/>
        </w:rPr>
        <w:t>13.14%，主要原因是：本年度在职人员转退休，导致预算数减少。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六、关于新疆维吾尔自治区喀什地区麦盖提县农业农村机械化发展中心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新疆维吾尔自治区喀什地区麦盖提县农业农村机械化发展中心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180.98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人员经费166.74万元，主要包括：基本工资、津贴补贴、奖金、机关事业单位基本养老保险缴费、职工基本医疗保险缴费、公务员医疗补助缴费、其他社会保障缴费、住房公积金、退休费、生活补助、奖励金。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公用经费14.24万元，主要包括：办公费、邮电费、差旅费、公务用车运行维护费、其他商品和服务支出。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七、关于新疆维吾尔自治区喀什地区麦盖提县农业农村机械化发展中心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年农机购置与应用补贴</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]35号--关于提前下达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年中央农业产业发展资金预算的通知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预算安排规模：1130.00万元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项目承担单位：新疆维吾尔自治区喀什地区麦盖提县农业农村机械化发展中心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资金分配情况：1130.00万元全部用于农机购置与应用补贴。</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八、关于新疆维吾尔自治区喀什地区麦盖提县农业农村机械化发展中心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麦盖提县农业农村机械化发展中心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九、关于新疆维吾尔自治区喀什地区麦盖提县农业农村机械化发展中心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新疆维吾尔自治区喀什地区麦盖提县农业农村机械化发展中心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十、关于新疆维吾尔自治区喀什地区麦盖提县农业农村机械化发展中心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新疆维吾尔自治区喀什地区麦盖提县农业农村机械化发展中心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年财政拨款“三公”经费数为9.98万元，其中：因公出国（境）费0万元，公务用车购置费0万元，公务用车运行费9.98万元，公务接待费0万元。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十一、关于新疆维吾尔自治区喀什地区麦盖提县农业农村机械化发展中心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麦盖提县农业农村机械化发展中心</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年上年结转结余14.12万元，包括：财政拨款14.12万元，非财政拨款0万元，其中：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1.农机报废更新补贴项目14.12</w:t>
      </w:r>
      <w:r>
        <w:rPr>
          <w:rFonts w:hint="eastAsia" w:ascii="仿宋_GB2312" w:hAnsi="仿宋_GB2312" w:eastAsia="仿宋_GB2312" w:cs="仿宋_GB2312"/>
          <w:kern w:val="0"/>
          <w:sz w:val="32"/>
          <w:szCs w:val="32"/>
        </w:rPr>
        <w:t>万元，主要用于：农机报废更新补贴项目。</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新疆维吾尔自治区喀什地区麦盖提县农业农村机械化发展中心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年的机关运行经费财政拨款预算14.24万元，比上年预算减少3.29万元，下降18.77%。主要原因是：本年度在职人员转退休，导致机关运行经费预算数减少。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年，新疆维吾尔自治区喀什地区麦盖提县农业农村机械化发展中心政府采购预算6.41万元，其中：政府采购货物预算1.21万元，政府采购工程预算0.00万元，政府采购服务预算5.20万元。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年，新疆维吾尔自治区喀什地区麦盖提县农业农村机械化发展中心面向中小企业预留政府采购项目预算金额6.41万元，小微企业预留政府采购项目预算金额6.41万元。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年底，新疆维吾尔自治区喀什地区麦盖提县农业农村机械化发展中心及下属各预算单位占用使用国有资产总体情况为：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1.房屋3328.72平方米，价值535.81万元。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2.车辆1辆，价值16.91万元；其中：一般公务用车0辆，价值0万元；执法执勤用车0辆，价值0.00万元；其他车辆1辆，价值16.91万元。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3.办公家具价值6.18万元。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4.其他资产价值194.36万元。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年，本部门预算绩效管理整体预算绩效目标1个，涉及预算金额1325.1万元；当年预算安排项目共1个，其中：财政拨款项目涉及预算金额1130万元；非财政拨款项目涉及预算金额0万元。具体情况见下表：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麦盖提县农业农村机械化发展中心</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刘章圈</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13999646756</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一)科学实施好农机购置与应用补贴政策以“缩范围、控定额、调标准、重实效”为实施重点，以促进粮棉油等主要作物大面积单产提升、机播增产和收获高效低损推动绿色发展等关键环节的农业生产急需、农机装备补短板为目标，深入推进优机优补，对区域内农机保有量超出需求、技术相对落后的机具，实行降低补贴标准、退坡处理直至退出补贴范围。强化政策实施属地管理责任，保证补贴政策平稳有序、精准实施，年内资金兑付率达到95%以上，农机购置补贴受益户数187户以上。(二)持续加大主推农机技术推广应用一是继续加大小麦“缩行增密”“小麦套种玉米”播种机调试准备工作。按照农艺技术要求，引进示范推广小麦种肥一体复合式播种机15台。二是加快玉米免耕、高密植播种机和玉米收获机引进推广示范。按照播种密度7400株/亩以上的要求完成现有玉米播种机械高密植改制；引进推广复播玉米免耕播种机10台。引进推广玉米收获机20台，补齐玉米机收短板，为秋粮机收做好准备。三是推动棉花全程机械化装备转型升级。围绕机采棉、“干播湿出”技术模式，推动棉花全程机械化补短板，重点引进推广分流式整地机10台、棉花干播湿出模式播种机20台、吊杆喷雾打药机15台、残膜回收机械10台。计划在巴楚县、伽师县创建“干播湿出”棉花全程机械化技术示范点。(三)扎实开展粮食机收减损工作。围绕切实保障粮食安全，扎实深入推进小麦、玉米机收减损工作，指导乡镇从机具准备、技术措施落实、机收减损技能大比武、田间监测等方面扎实开展粮食机收减损工作，力争</w:t>
            </w: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小麦玉米机收损失率优于</w:t>
            </w:r>
            <w:r>
              <w:rPr>
                <w:rFonts w:hint="eastAsia" w:cs="宋体" w:asciiTheme="majorEastAsia" w:hAnsiTheme="majorEastAsia" w:eastAsiaTheme="majorEastAsia"/>
                <w:color w:val="000000"/>
                <w:sz w:val="20"/>
                <w:szCs w:val="20"/>
                <w:lang w:eastAsia="zh-CN"/>
              </w:rPr>
              <w:t>2025</w:t>
            </w:r>
            <w:r>
              <w:rPr>
                <w:rFonts w:cs="宋体" w:asciiTheme="majorEastAsia" w:hAnsiTheme="majorEastAsia" w:eastAsiaTheme="majorEastAsia"/>
                <w:color w:val="000000"/>
                <w:sz w:val="20"/>
                <w:szCs w:val="20"/>
              </w:rPr>
              <w:t>年，低于国家和自治区小麦机收损失率指导性标准。(四)推进农机合作社规范发展。以“全程机械化+综合农事”服务中心和区域服务中心建设为重点，加强扶持引导，推动农机合作社规范化管理、规模化经营，全面提升农机专业合作社发展速度、质量和效益，积极创建大型服务中心1个，中型服务中心2个，小型服务中心2个，培训农机合作社带头人5人。(五)进一步强化农机安全生产工作。严格落实“三管三必须”工作责任，在全地区持续开展农机安全专项整治行动，抓好源头治理，持续加强牌证管理和检审验工作，年内检审验率达95%以上。强化安全检查、执法监督，坚决杜绝较大以上农机安全生产事故的发生，有效遏制一般农机安全事故。(六)加大农机实用技能人才培训力度。围绕推进“内强素质、外树形象”,以农业机械驾驶操作、维修、保养、安全生产和经营管理知识为重点，采取“引进来、走出去”方式，分期分批次开展农机装备驾驶操作人员、农机技术人员、农机管理人员培训，切实提升培训质效。年度培训各类人员12100人次(其中高素质农民5人、农机管理干部30人、农机装备驾驶操作人员12065人)。</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1144.12</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180.98</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大中型农机合作社规范化建设数量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农机实用技能人才培训</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&gt;=1.21万人次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农机购置补贴受益户数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&gt;=187户</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农机购置补贴资金兑付率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农机检验率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全区主要农作物综合机械化率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&gt;=89.20%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麦盖提县农业农村机械化发展中心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年农机购置与应用补贴</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刘章圈</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1130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1130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项目资金1130万元，兑付第一批资金755.2955万元，主要是兑付</w:t>
            </w:r>
            <w:r>
              <w:rPr>
                <w:rFonts w:hint="eastAsia" w:asciiTheme="majorEastAsia" w:hAnsiTheme="majorEastAsia" w:eastAsiaTheme="majorEastAsia"/>
                <w:sz w:val="18"/>
                <w:szCs w:val="18"/>
                <w:lang w:eastAsia="zh-CN"/>
              </w:rPr>
              <w:t>2025</w:t>
            </w:r>
            <w:r>
              <w:rPr>
                <w:rFonts w:asciiTheme="majorEastAsia" w:hAnsiTheme="majorEastAsia" w:eastAsiaTheme="majorEastAsia"/>
                <w:sz w:val="18"/>
                <w:szCs w:val="18"/>
              </w:rPr>
              <w:t>年4月1日前的187户受益户，277台（架）机具，第二批资金374.7045万元，用于203户受益户，283台（架）机具，通过项目实施支持引导农民购置使用先进适用的农业机械，引领推动农业机械化向全程全面高质高效转型升级，加快提升农业机械化产业链现代化水平，为实施乡村振兴战略、推进农业农村现代化提供坚实支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农机购置补贴机具数量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&gt;=560台</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488台</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农机补贴农户数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&gt;=390户</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196户</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机具验收合格率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年6月30日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第一批农机购置补贴金额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&lt;=755.30万元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978.21万元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第二批农机购置补贴金额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&lt;=374.70万元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114.79万元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提高农业综合生产能力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补贴农户满意度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本部门无其他需说明事项。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pPr>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1154"/>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75446"/>
    <w:rsid w:val="0008004F"/>
    <w:rsid w:val="0008375E"/>
    <w:rsid w:val="00083F77"/>
    <w:rsid w:val="00084B5C"/>
    <w:rsid w:val="00084C79"/>
    <w:rsid w:val="00086554"/>
    <w:rsid w:val="00086B79"/>
    <w:rsid w:val="0008753E"/>
    <w:rsid w:val="00087AEF"/>
    <w:rsid w:val="0009059F"/>
    <w:rsid w:val="00091D83"/>
    <w:rsid w:val="000924BE"/>
    <w:rsid w:val="00093394"/>
    <w:rsid w:val="00093B07"/>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5FCC"/>
    <w:rsid w:val="00137387"/>
    <w:rsid w:val="001375A3"/>
    <w:rsid w:val="001378B0"/>
    <w:rsid w:val="00140438"/>
    <w:rsid w:val="001412BD"/>
    <w:rsid w:val="00142684"/>
    <w:rsid w:val="001451CF"/>
    <w:rsid w:val="00147E70"/>
    <w:rsid w:val="00151FC5"/>
    <w:rsid w:val="00155B05"/>
    <w:rsid w:val="00156D16"/>
    <w:rsid w:val="00156D1B"/>
    <w:rsid w:val="00157526"/>
    <w:rsid w:val="00161F31"/>
    <w:rsid w:val="001621AC"/>
    <w:rsid w:val="00163342"/>
    <w:rsid w:val="0017160C"/>
    <w:rsid w:val="00172141"/>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52E"/>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67286"/>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4C72"/>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1F7A"/>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3C7E"/>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1FD5"/>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14B7"/>
    <w:rsid w:val="003F34C3"/>
    <w:rsid w:val="003F4C7F"/>
    <w:rsid w:val="003F638F"/>
    <w:rsid w:val="003F66AF"/>
    <w:rsid w:val="003F6A9D"/>
    <w:rsid w:val="003F6C80"/>
    <w:rsid w:val="003F77FC"/>
    <w:rsid w:val="003F7CF3"/>
    <w:rsid w:val="004002D6"/>
    <w:rsid w:val="0040257F"/>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139"/>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1CDA"/>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CD6"/>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6F45"/>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2F4"/>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B71"/>
    <w:rsid w:val="00571F58"/>
    <w:rsid w:val="005720E0"/>
    <w:rsid w:val="00573BC9"/>
    <w:rsid w:val="00574BF8"/>
    <w:rsid w:val="00575596"/>
    <w:rsid w:val="0058032E"/>
    <w:rsid w:val="0058124A"/>
    <w:rsid w:val="0058131A"/>
    <w:rsid w:val="00581D20"/>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A7CAC"/>
    <w:rsid w:val="005B180C"/>
    <w:rsid w:val="005B3B8A"/>
    <w:rsid w:val="005B4AEA"/>
    <w:rsid w:val="005B4B3C"/>
    <w:rsid w:val="005B5066"/>
    <w:rsid w:val="005B6709"/>
    <w:rsid w:val="005C1A7A"/>
    <w:rsid w:val="005C2577"/>
    <w:rsid w:val="005C3FF9"/>
    <w:rsid w:val="005C50D9"/>
    <w:rsid w:val="005C53AC"/>
    <w:rsid w:val="005C5B15"/>
    <w:rsid w:val="005C6DCD"/>
    <w:rsid w:val="005D098D"/>
    <w:rsid w:val="005D48F3"/>
    <w:rsid w:val="005D4F4D"/>
    <w:rsid w:val="005D52FF"/>
    <w:rsid w:val="005D5331"/>
    <w:rsid w:val="005D57CA"/>
    <w:rsid w:val="005D6305"/>
    <w:rsid w:val="005D7689"/>
    <w:rsid w:val="005E00E7"/>
    <w:rsid w:val="005E00FE"/>
    <w:rsid w:val="005E2094"/>
    <w:rsid w:val="005E2399"/>
    <w:rsid w:val="005E4BBC"/>
    <w:rsid w:val="005E5C0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5B19"/>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0E47"/>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37EB"/>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47C39"/>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951E0"/>
    <w:rsid w:val="008953A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3191"/>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19"/>
    <w:rsid w:val="009304CA"/>
    <w:rsid w:val="00930828"/>
    <w:rsid w:val="00932723"/>
    <w:rsid w:val="0093334A"/>
    <w:rsid w:val="009403A3"/>
    <w:rsid w:val="00941EAD"/>
    <w:rsid w:val="009443B8"/>
    <w:rsid w:val="009447BC"/>
    <w:rsid w:val="00946336"/>
    <w:rsid w:val="00946769"/>
    <w:rsid w:val="009469EA"/>
    <w:rsid w:val="0095054B"/>
    <w:rsid w:val="00951AF6"/>
    <w:rsid w:val="009533D4"/>
    <w:rsid w:val="009536BB"/>
    <w:rsid w:val="009553A0"/>
    <w:rsid w:val="00961759"/>
    <w:rsid w:val="00961BCE"/>
    <w:rsid w:val="0096232C"/>
    <w:rsid w:val="00962CBB"/>
    <w:rsid w:val="00962EB8"/>
    <w:rsid w:val="00964DE0"/>
    <w:rsid w:val="009657C4"/>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E7733"/>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2838"/>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6B1"/>
    <w:rsid w:val="00AF48BD"/>
    <w:rsid w:val="00AF5704"/>
    <w:rsid w:val="00AF6753"/>
    <w:rsid w:val="00AF7ADF"/>
    <w:rsid w:val="00B0180A"/>
    <w:rsid w:val="00B01E3A"/>
    <w:rsid w:val="00B036AF"/>
    <w:rsid w:val="00B06313"/>
    <w:rsid w:val="00B06D69"/>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200C"/>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B75DF"/>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273"/>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638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D2D"/>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1D9"/>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B6799"/>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06E8"/>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25A"/>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224D"/>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2062B43"/>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2101395"/>
    <w:rsid w:val="730A6DE6"/>
    <w:rsid w:val="74651631"/>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2177</Words>
  <Characters>12411</Characters>
  <Lines>103</Lines>
  <Paragraphs>29</Paragraphs>
  <TotalTime>3083</TotalTime>
  <ScaleCrop>false</ScaleCrop>
  <LinksUpToDate>false</LinksUpToDate>
  <CharactersWithSpaces>14559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2026-02-12T03:35:44Z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A400C6E28133458F8FAA6B8A5FC65DD3</vt:lpwstr>
  </property>
</Properties>
</file>