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新疆维吾尔自治区喀什地区麦盖提县刀郎艺术团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麦盖提县刀郎艺术团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1、创作演出秀《民族歌舞》剧目。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2、舞台艺术创作，传统艺术整理加工与保护。</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3、艺术音像作品演出，艺术团研究与评论。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4、艺术普及推广，艺术创作表演人才培养。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5、做好文化传播的载体，丰富全县人民文化生活。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6、适应新时期文化发的需要，提升刀郎艺术团的专业水平和质量，加大对外文化艺术和交流进一步提高麦盖提县的知名度。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7、秉承群众性、专业性的整体发展方向，充分挖掘我县人文资源，突出艺术团的特色，使艺术团既有历史的经典和厚重，又具有时代的精神和活力。</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8、承办县委、政府交办的其他事项。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麦盖提县刀郎艺术团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综合办公室、财务室。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新疆维吾尔自治区喀什地区麦盖提县刀郎艺术团实有人数</w:t>
      </w:r>
      <w:r>
        <w:rPr>
          <w:rFonts w:ascii="仿宋_GB2312" w:hAnsi="宋体" w:eastAsia="仿宋_GB2312" w:cs="宋体"/>
          <w:kern w:val="0"/>
          <w:sz w:val="32"/>
          <w:szCs w:val="32"/>
        </w:rPr>
        <w:t>18</w:t>
      </w:r>
      <w:r>
        <w:rPr>
          <w:rFonts w:hint="eastAsia" w:ascii="仿宋_GB2312" w:hAnsi="宋体" w:eastAsia="仿宋_GB2312" w:cs="宋体"/>
          <w:kern w:val="0"/>
          <w:sz w:val="32"/>
          <w:szCs w:val="32"/>
        </w:rPr>
        <w:t>人，其中：在职13人，减少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629.58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629.58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604.58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25.00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629.58</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629.58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文化和旅游</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艺术表演团体</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572.61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629.58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629.58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604.58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文化和旅游</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艺术表演团体</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629.58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604.58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629.58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629.58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572.61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572.61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29.17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29.17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629.58</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629.58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629.58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572.61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547.61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文化和旅游</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572.61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547.61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艺术表演团体</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572.61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547.61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629.58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604.58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604.58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589.77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14.81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编制部门：新疆维吾尔自治区喀什地区麦盖提县刀郎艺术团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文化和旅游</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艺术表演团体</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年戏曲进乡村项目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备注：新疆维吾尔自治区喀什地区麦盖提县刀郎艺术团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备注：新疆维吾尔自治区喀什地区麦盖提县刀郎艺术团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编制部门：新疆维吾尔自治区喀什地区麦盖提县刀郎艺术团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编制部门：新疆维吾尔自治区喀什地区麦盖提县刀郎艺术团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备注：新疆维吾尔自治区喀什地区麦盖提县刀郎艺术团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年所有收入和支出均纳入部门预算管理。收支总预算629.58万元。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新疆维吾尔自治区喀什地区麦盖提县刀郎艺术团收入预算629.58万元，其中：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一般公共预算604.58万元，占96.03%,比上年预算增加4.03万元，增长0.67%，主要原因是：人员工资普调，基本工资和各类津贴补贴增加，预算数增加。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25万元，占3.97%,比上年预算增加0万元，增长0%，主要原因是：戏曲进乡村项目的预算没有发生变化，未有新增需求或调整。</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629.58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604.58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96.03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4.03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人员工资普调，基本工资和各类津贴补贴增加，预算数增加。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3.97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戏曲进乡村项目的预算没有发生变化，未有新增需求或调整。</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年财政拨款收支总预算629.58万元。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收入预算包括：一般公共预算拨款629.58万元。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572.61万元，主要用于：人员基本工资和各类津贴补贴；社会保障和就业支出29.17万元，主要用于：人员社会保障缴费支出；卫生健康支出9.37万元，主要用于：人员医疗保障缴费支出；住房保障支出18.43万元，主要用于：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629.58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604.58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4.03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0.67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人员工资普调，基本工资和各类津贴补贴增加，预算数增加。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曲进乡村项目的预算没有发生变化，未有新增需求或调整。</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.文化旅游体育与传媒支出（类）572.61万元，占90.95%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.社会保障和就业支出（类）29.17万元，占4.63%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.卫生健康支出（类）9.37万元，占1.49%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.住房保障支出（类）18.43万元，占2.93%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1.文化旅游体育与传媒支出（类）文化和旅游（款）艺术表演团体（项）：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年预算数为572.61万元，比上年预算增加25.50万元，增长4.66%，主要原因是：人员工资普调，基本工资和各类津贴补贴增加，预算数增加。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年预算数为7.48万元，比上年预算增加2.28万元，增长43.85%，主要原因是：退休人员增加，退休人员基础绩效奖增加，事业单位离退休支出增加。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年预算数为21.69万元，比上年预算增加0.21万元，增长0.98%，主要原因是：工资调增，养老保险基数增加，预算数相应增加。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年预算数为9.37万元，比上年预算增加0.24万元，增长2.63%，主要原因是：人员工资调标，机关事业单位基本医疗保险缴费支出增加。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年预算数为18.43万元，比上年预算增加0.80万元，增长4.54%，主要原因是：人员工资调标，机关事业单位住房公积金缴费支出增加。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6.文化旅游体育与传媒支出（类）其他文化旅游体育与传媒支出（款）其他文化旅游体育与传媒支出（项）：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年预算数为0.00万元，比上年预算减少25.00万元，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604.58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人员经费589.77万元，主要包括：基本工资、津贴补贴、奖金、绩效工资、机关事业单位基本养老保险缴费、职工基本医疗保险缴费、其他社会保障缴费、住房公积金、其他工资福利支出、退休费、生活补助。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公用经费14.81万元，主要包括：办公费、水费、电费、邮电费、差旅费、公务用车运行维护费、其他商品和服务支出。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年戏曲进乡村项目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年中央补助地方公共文化服务体系建设补助资金预算的通知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项目承担单位：新疆维吾尔自治区喀什地区麦盖提县刀郎艺术团</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资金分配情况：设备维护费2万元；宣传品制作5万元；舞台布置费8万元；戏曲类节目编创10万元；共计25万元。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年财政拨款“三公”经费比上年预算增加9.98万元，增长100%，其中：因公出国（境）费增加0万元，增长0%，主要原因是：我部门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年均未安排公务用车购置费；公务用车运行费增加9.98万元，增长100%，主要原因是：本年度车辆维护和保养费用增加；公务接待费增加0万元，增长0%，主要原因是：我部门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十一、关于新疆维吾尔自治区喀什地区麦盖提县刀郎艺术团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麦盖提县刀郎艺术团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新疆维吾尔自治区喀什地区麦盖提县刀郎艺术团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年的事业单位运行经费财政拨款预算14.81万元，比上年预算增加9.49万元，增长178.38%。主要原因是：本年度车辆维护和保养费用增加。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年，新疆维吾尔自治区喀什地区麦盖提县刀郎艺术团政府采购预算29.94万元，其中：政府采购货物预算9.82万元，政府采购工程预算0.00万元，政府采购服务预算20.12万元。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年，新疆维吾尔自治区喀什地区麦盖提县刀郎艺术团面向中小企业预留政府采购项目预算金额29.94万元，小微企业预留政府采购项目预算金额29.94万元。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年底，新疆维吾尔自治区喀什地区麦盖提县刀郎艺术团及下属各预算单位占用使用国有资产总体情况为：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1.房屋1800.00平方米，价值164.00万元。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2.车辆2辆，价值27.80万元；其中：一般公务用车0辆，价值0.00万元；执法执勤用车0辆，价值0.00万元；其他车辆2辆，价值27.80万元。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4.其他资产价值77.21万元。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年，本部门预算绩效管理整体预算绩效目标1个，涉及预算金额629.58万元；当年预算安排项目共1个，其中：财政拨款项目涉及预算金额25万元；非财政拨款项目涉及预算金额0万元。具体情况见下表：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麦盖提县刀郎艺术团</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艾力·吾布力卡斯木</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13279879707</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1、持续开展各类文化活动。一是充分利用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春节、元宵节、五一黄金周、5·18博物馆日、5·19中国旅游日、中国（国际）环塔拉力赛、桃花节、端午节、中秋节、国庆节等重大节假日，开展多形式，群众喜闻乐见的大型县级文化活动不少于8场次，大力弘扬和传承中华优秀传统文化。二是按照“月月有主题周周有活动”的要求，指导各乡（镇）场，充分利用文化站、乡村大舞台等基层文化阵地开展各类文体活动，每周不少于1场，丰富各族群众精神文化生活。2、持续加大文艺精品创作。一是将歌舞剧《永恒的刀郎》、舞剧《阳光下的麦盖提》加入到新媒体、自媒体传播路径，加大剧目观赏的群众基础，并在全国各地进行演出，充分展示中华优秀传统文化的魅力。二是加大文艺精品创编能力，结合习近平新时代中国特色社会主义思想及主题教育活动，全年创编舞蹈、歌曲、小品等各类节目不少于35个。3、继续做好文化阵地免费开放服务。一是加大对文化站（室）业务人员、乡镇业余演出队的培训和管理力度，通过深入基层，集中培训等方式，定期对基层文化艺术人才进行培训不少于4场次。二是按照中央“文化建设专项补助或公共文化场馆开放资金补助管理办法”，积极对接上级部门，争取专项资金，提供资金保障，督促资金到位和使用情况，确保公共文化设施正常运行、发挥作用。</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25.00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604.58</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开展应急演练次数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戏曲进乡村演出活动场数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&gt;=314场次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开展各种慰问演出场次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演出覆盖率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考核标准</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观众满意度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考核标准</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麦盖提县刀郎艺术团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年戏曲进乡村项目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阿仙姑·艾海提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目标本项目总投资为25万元，主要用于全县10个乡镇开展表演，共演出60场，每场不低于12个节目，每月5场，预计全县行政村观看人数可达17万人，通过实施戏曲进乡村，切实保障广大人民群众文化生活，提高人民群众的身心健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全县行政村观看人数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&gt;=17万人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17万人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乡镇、贫困村演出数量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开展演出乡镇个数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每场表演节目个数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每月演出场数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演出覆盖率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活动开展及时率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每场平均活动经费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&lt;=4166.67元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4166.67元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丰富人民群众业余生活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优化</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优化</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观众满意度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25D1"/>
    <w:rsid w:val="000032F1"/>
    <w:rsid w:val="000034B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BE6"/>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7E3"/>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2431"/>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6E58"/>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32C3"/>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1989"/>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87B"/>
    <w:rsid w:val="00332FD2"/>
    <w:rsid w:val="00333780"/>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007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6728"/>
    <w:rsid w:val="003B76CB"/>
    <w:rsid w:val="003B7A83"/>
    <w:rsid w:val="003C0D15"/>
    <w:rsid w:val="003C23E0"/>
    <w:rsid w:val="003D0E59"/>
    <w:rsid w:val="003D4B84"/>
    <w:rsid w:val="003D608A"/>
    <w:rsid w:val="003D64AF"/>
    <w:rsid w:val="003E0AF5"/>
    <w:rsid w:val="003E0F98"/>
    <w:rsid w:val="003E2195"/>
    <w:rsid w:val="003E2D15"/>
    <w:rsid w:val="003F047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1DF7"/>
    <w:rsid w:val="00462501"/>
    <w:rsid w:val="00462E49"/>
    <w:rsid w:val="0046659F"/>
    <w:rsid w:val="00467478"/>
    <w:rsid w:val="00476866"/>
    <w:rsid w:val="00476FD4"/>
    <w:rsid w:val="00480E63"/>
    <w:rsid w:val="00482EDB"/>
    <w:rsid w:val="00484027"/>
    <w:rsid w:val="00486122"/>
    <w:rsid w:val="00486488"/>
    <w:rsid w:val="004865F0"/>
    <w:rsid w:val="00487A20"/>
    <w:rsid w:val="00487AD9"/>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419B"/>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1CD"/>
    <w:rsid w:val="005A6347"/>
    <w:rsid w:val="005A6691"/>
    <w:rsid w:val="005A6B68"/>
    <w:rsid w:val="005A7AF6"/>
    <w:rsid w:val="005B180C"/>
    <w:rsid w:val="005B3B8A"/>
    <w:rsid w:val="005B4798"/>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585E"/>
    <w:rsid w:val="005E75CA"/>
    <w:rsid w:val="005E7B5F"/>
    <w:rsid w:val="005F19D7"/>
    <w:rsid w:val="005F4AB8"/>
    <w:rsid w:val="005F4CE2"/>
    <w:rsid w:val="005F72BB"/>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00B"/>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67B"/>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0F1F"/>
    <w:rsid w:val="00751B37"/>
    <w:rsid w:val="00752F4E"/>
    <w:rsid w:val="007574AA"/>
    <w:rsid w:val="00761A28"/>
    <w:rsid w:val="00761FC3"/>
    <w:rsid w:val="00762FF9"/>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043D"/>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0E3"/>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1FCC"/>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C5C"/>
    <w:rsid w:val="00964DE0"/>
    <w:rsid w:val="0096639F"/>
    <w:rsid w:val="00970C23"/>
    <w:rsid w:val="009724B6"/>
    <w:rsid w:val="0097401B"/>
    <w:rsid w:val="009740D0"/>
    <w:rsid w:val="009751E4"/>
    <w:rsid w:val="0097681D"/>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249"/>
    <w:rsid w:val="009B3989"/>
    <w:rsid w:val="009B4CB6"/>
    <w:rsid w:val="009B5C9B"/>
    <w:rsid w:val="009B769E"/>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587B"/>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45BB"/>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3DB1"/>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1BAA"/>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574C9"/>
    <w:rsid w:val="00C64809"/>
    <w:rsid w:val="00C64946"/>
    <w:rsid w:val="00C6553D"/>
    <w:rsid w:val="00C65EF8"/>
    <w:rsid w:val="00C66172"/>
    <w:rsid w:val="00C67B0D"/>
    <w:rsid w:val="00C7421B"/>
    <w:rsid w:val="00C75A71"/>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D78C7"/>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4500"/>
    <w:rsid w:val="00D167E7"/>
    <w:rsid w:val="00D20E19"/>
    <w:rsid w:val="00D2200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36EE"/>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905"/>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4CC"/>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0946"/>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C2C"/>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49A3"/>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5AE"/>
    <w:rsid w:val="00F766BD"/>
    <w:rsid w:val="00F76C43"/>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4BD"/>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83228A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047AE"/>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32</Pages>
  <Words>1979</Words>
  <Characters>11282</Characters>
  <Lines>94</Lines>
  <Paragraphs>26</Paragraphs>
  <TotalTime>2960</TotalTime>
  <ScaleCrop>false</ScaleCrop>
  <LinksUpToDate>false</LinksUpToDate>
  <CharactersWithSpaces>13235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2026-02-11T10:37:35Z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