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新疆维吾尔自治区喀什地区麦盖提县卫生健康委员会</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一、关于新疆维吾尔自治区喀什地区麦盖提县卫生健康委员会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二、关于新疆维吾尔自治区喀什地区麦盖提县卫生健康委员会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三、关于新疆维吾尔自治区喀什地区麦盖提县卫生健康委员会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四、关于新疆维吾尔自治区喀什地区麦盖提县卫生健康委员会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五、关于新疆维吾尔自治区喀什地区麦盖提县卫生健康委员会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六、关于新疆维吾尔自治区喀什地区麦盖提县卫生健康委员会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七、关于新疆维吾尔自治区喀什地区麦盖提县卫生健康委员会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八、关于新疆维吾尔自治区喀什地区麦盖提县卫生健康委员会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九、关于新疆维吾尔自治区喀什地区麦盖提县卫生健康委员会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十、关于新疆维吾尔自治区喀什地区麦盖提县卫生健康委员会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麦盖提县卫生健康委员会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1、负责制定传染病和慢性非传染性疾病的防治规划。依法监测传染病，建立预警机制，防止和控制疫情的暴发和蔓延；组织开展全民健康教育与促进。</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2、负责当地突发公共卫生事件和涉及卫生的突发公共事件的应急管理工作；负责建立当地院前急救系统和医疗救治系统，组织开展应急医疗救护工作。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3、负责对传染病防治、公共场所卫生、饮水卫生、学校卫生、职业卫生等相关公共卫生实施监督管理。研究监测各类与人群健康密切相关的重大危险、致病因素。</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对当地各级各类医疗卫生机构设置、医疗服务项目开设、医疗新技术运用、大型医用设备配置、医疗卫生从业人员以及母婴保健专项技术等实施许可准入和监督执法。依法动员、组织公民无偿献血，监督管理采供血机构及临床用血安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5、负责制订或审定（审核、批准）各级各类医疗卫生机构的医疗、护理、医技及相关服务的质量标准、技术规范、职业道德规范，并实施监督和管理。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6、依法管理医疗机构内部临床药事工作。协助价格主管部门制订医疗卫生服务价格，负责监管各级各类医疗卫生机构的医疗服务价格执行情况。</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7、负责制定当地中医药工作发展规划，促进中医药事业和中西医结合工作的协调发展。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8、研究制定社区卫生、农村卫生、妇幼卫生、初级卫生保健工作规划和政策，并组织实施。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9、高度重视医疗安全，加强医疗质量管理，重视人才培训：组织医务人员认真学习；加强质量管理，提高业务人员整体素质；高度重视人才培养，加大人才培训力度。</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10、规范管理、坚持合理检查、合理用药、因病施治：为进一步强化“以病人服务为中心”的服务理念，纠正行业不正之风，减少病人不合理负担，一切服务以病人满意为标准。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加强医院感染管理，提高传染病防治水平：防止院内感染是创建绿色医院非常重要的内容。年初制定计划认真组织全院医务人员学习《医院感染学》、《消毒制度》培训，每月一次培训和考试，定期检查找出院内感染控制方面存在的问题进行按时整改，制定各科室特别是产房，治疗室等科室的医院感染防范制度，强化无菌观念，实施无菌操作，规范了一次性医疗用品的管理。组织脊髓灰质炎，麻疹，伤寒，肺结核等重点传染病和常见传染病的知识培训，提高了医务人员对传染病的防范意识和诊疗水平，规范报告及处理程序，进行自我防护训练，掌握季节性传染病如肠道传染病发病动态，及时启动应急机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12、疫情防控难度大的实际情况，全面落实疫情防控各项措施，从严从细抓好源头防控，严格落实早发现、早报告、早治疗和集中救治等各项防控措施，以“战备”状态坚决打赢疫情防控这场硬仗，坚决守护好人民群众的生命安全和身体健康。</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麦盖提县卫生健康委员会</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13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医政科、疾控科、科教科、计生卫生科、妇幼科、项目办、人口发展科、老龄办公室、财务室、人事科、应急管理科、监督所、药协。</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新疆维吾尔自治区喀什地区麦盖提县卫生健康委员会实有人数</w:t>
      </w:r>
      <w:r>
        <w:rPr>
          <w:rFonts w:ascii="仿宋_GB2312" w:hAnsi="宋体" w:eastAsia="仿宋_GB2312" w:cs="宋体"/>
          <w:kern w:val="0"/>
          <w:sz w:val="32"/>
          <w:szCs w:val="32"/>
        </w:rPr>
        <w:t>43</w:t>
      </w:r>
      <w:r>
        <w:rPr>
          <w:rFonts w:hint="eastAsia" w:ascii="仿宋_GB2312" w:hAnsi="宋体" w:eastAsia="仿宋_GB2312" w:cs="宋体"/>
          <w:kern w:val="0"/>
          <w:sz w:val="32"/>
          <w:szCs w:val="32"/>
        </w:rPr>
        <w:t>人，其中：在职29人，增加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14</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编制部门：新疆维吾尔自治区喀什地区麦盖提县卫生健康委员会</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7443.32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7413.78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1681.66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5732.12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29.54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29.54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7288.81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7444.72</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7444.72</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编制部门：新疆维吾尔自治区喀什地区麦盖提县卫生健康委员会</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80.37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80.37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80.37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80.37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80.37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80.37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26.11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26.11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26.11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54.26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54.26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54.26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7288.81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7287.41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1555.29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5732.12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卫生健康管理事务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757.81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757.81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427.81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427.81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427.81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427.81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其他卫生健康管理事务支出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公立医院</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147.00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147.00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147.00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其他公立医院支出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147.00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147.00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147.00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基层医疗卫生机构</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608.45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608.45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608.45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其他基层医疗卫生机构支出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608.45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608.45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608.45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公共卫生</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4202.59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4202.59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3102.59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基本公共卫生服务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1894.80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1894.80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1894.80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突发公共卫生事件应急处置</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其他公共卫生支出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1207.79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1207.79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1207.79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计划生育事务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1546.02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1544.62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0.54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1544.08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17</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计划生育服务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1546.02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1544.62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0.54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1544.08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26.94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26.94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26.94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23.41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23.41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23.41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46.00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46.00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46.00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46.00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46.00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46.00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29.54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29.54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29.54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彩票公益金安排的支出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29.54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29.54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29.54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用于社会福利的彩票公益金支出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29.54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29.54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29.54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7444.72</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7443.32</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1681.66</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5732.12</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29.54</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1.40</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编制部门：新疆维吾尔自治区喀什地区麦盖提县卫生健康委员会</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26.11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26.11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7288.81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454.75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6834.06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卫生健康管理事务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757.81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427.81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427.81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427.81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其他卫生健康管理事务支出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公立医院</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147.00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其他公立医院支出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147.00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基层医疗卫生机构</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608.45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其他基层医疗卫生机构支出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608.45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公共卫生</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4202.59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4202.59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基本公共卫生服务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1894.80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1894.80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突发公共卫生事件应急处置</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其他公共卫生支出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1207.79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1207.79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计划生育事务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1546.02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1546.02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计划生育服务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1546.02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1546.02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46.00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46.00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46.00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46.00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46.00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46.00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彩票公益金安排的支出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用于社会福利的彩票公益金支出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7444.72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581.12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6863.60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编制部门：新疆维吾尔自治区喀什地区麦盖提县卫生健康委员会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7443.32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7413.78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29.54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80.37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80.37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7287.41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7287.41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46.00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46.00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29.54</w:t>
            </w: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29.54</w:t>
            </w: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7443.32</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7443.32</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7413.78</w:t>
            </w:r>
          </w:p>
        </w:tc>
        <w:tc>
          <w:tcPr>
            <w:tcW w:w="992"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29.54</w:t>
            </w: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编制部门：新疆维吾尔自治区喀什地区麦盖提县卫生健康委员会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80.37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80.37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80.37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80.37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26.11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26.11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54.26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54.26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7287.41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454.75</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6832.66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卫生健康管理事务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757.81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427.81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427.81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427.81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其他卫生健康管理事务支出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公立医院</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其他公立医院支出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基层医疗卫生机构</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608.45</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其他基层医疗卫生机构支出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608.45</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公共卫生</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4202.59</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4202.59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08</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基本公共卫生服务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1894.80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1894.80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10</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突发公共卫生事件应急处置</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其他公共卫生支出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1207.79</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1207.79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07</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计划生育事务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1544.62</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1544.62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07</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17</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计划生育服务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1544.62</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1544.62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26.94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26.94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23.41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23.41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46.00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46.00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46.00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7413.78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581.12</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6832.66</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编制部门：新疆维吾尔自治区喀什地区麦盖提县卫生健康委员会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519.37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519.37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135.02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135.02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139.47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139.47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80.54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32.11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32.11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54.26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54.26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23.41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46.00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23.28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26.36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26.36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25.21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25.21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581.12</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545.73</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35.39</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编制部门：新疆维吾尔自治区喀什地区麦盖提县卫生健康委员会</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卫生健康支出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6832.66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2114.97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2063.24</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1654.45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1000.00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卫生健康管理事务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330.00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330.00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其他卫生健康管理事务支出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年自治区医疗服务与保障能力提升[卫生健康人才培养]补助项目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330.00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330.00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公立医院</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147.00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147.00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其他公立医院支出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年中央医疗服务与保障能力提升[公立医院综合改革]补助项目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147.00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147.00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基层医疗卫生机构</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608.45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608.45</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其他基层医疗卫生机构支出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年中央基本药物制度补助项目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228.45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228.45</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其他基层医疗卫生机构支出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年中央医疗服务与保障能力提升[医疗卫生机构能力建设]补助项目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380.00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380.00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公共卫生</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4202.59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1894.80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1307.79</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1000.00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基本公共卫生服务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年基本公共卫生服务补助项目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1488.30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1488.30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基本公共卫生服务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年自治区基本公共卫生服务补助项目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406.50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406.50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10</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突发公共卫生事件应急处置</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喀什地区疫情防控常态化集中医学观察点（麦盖提方舱）建设项目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1000.00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10</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突发公共卫生事件应急处置</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疫情防控项目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其他公共卫生支出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年自治区地方公共卫生服务补助项目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1207.79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1207.79</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计划生育事务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1544.62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220.17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1324.45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17</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计划生育服务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年中央计划生育转移支付项目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392.65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392.65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17</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计划生育服务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计划生育奖励扶助补助项目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0.54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17</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计划生育服务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年自治区计划生育服务补助项目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220.17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220.17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17</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计划生育服务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年自治区计划生育家庭奖励扶助项目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931.26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931.26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6832.66</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2114.97</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2063.24</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1654.45</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1000.00</w:t>
            </w: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编制部门：新疆维吾尔自治区喀什地区麦盖提县卫生健康委员会</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29.54</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彩票公益金安排的支出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29.54</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02</w:t>
            </w: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用于社会福利的彩票公益金支出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29.54</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29.54</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29.54</w:t>
            </w: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编制部门：新疆维吾尔自治区喀什地区麦盖提县卫生健康委员会</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备注：新疆维吾尔自治区喀什地区麦盖提县卫生健康委员会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编制部门：新疆维吾尔自治区喀什地区麦盖提县卫生健康委员会</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24.28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24.28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23.28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23.28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编制部门：新疆维吾尔自治区喀什地区麦盖提县卫生健康委员会</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年中央计划生育转移支付资金</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1.04</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1.04</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1.04</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年自治区计划生育家庭奖励扶助制度补助资金（第二批）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0.36</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0.36</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0.36</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1.40</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1.40</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一、关于新疆维吾尔自治区喀什地区麦盖提县卫生健康委员会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按照全口径预算的原则，新疆维吾尔自治区喀什地区麦盖提县卫生健康委员会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年所有收入和支出均纳入部门预算管理。收支总预算7444.72万元。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收入预算包括：一般公共预算、政府性基金预算、财政拨款结转结余。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支出预算包括：社会保障和就业支出、卫生健康支出、住房保障支出、其他支出。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二、关于新疆维吾尔自治区喀什地区麦盖提县卫生健康委员会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新疆维吾尔自治区喀什地区麦盖提县卫生健康委员会收入预算7444.72万元，其中：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一般公共预算1681.66万元，占22.59%,比上年预算增加93.18万元，增长5.87%，主要原因是：疫情防控项目资金和基本公共卫生项目资金增加。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5732.12万元，占77%,比上年预算增加323.05万元，增长5.97%，主要原因是：基本公共卫生项目资金和医疗服务与能力提升项目、计划生育奖励扶助项目增加。政府性基金预算安排。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29.54万元，占0.4%,比上年预算增加11.64万元，增长65.03%，主要原因是：新增</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年自治区彩票公益金卫生健康领域项目资金项目。</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财政拨款结转1.4万元，占0.02%,比上年预算减少12.72万元，下降90.08%，主要原因是：上年度项目资金比较按时支付，因此结转资金减少。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三、关于新疆维吾尔自治区喀什地区麦盖提县卫生健康委员会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新疆维吾尔自治区喀什地区麦盖提县卫生健康委员会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7444.72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581.12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7.81</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6.94</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1.18</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职工绩效奖励资金减少，人员经费减少。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6863.6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92.19</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422.09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6.55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疫情防控项目资金和基本公共卫生项目资金增加。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四、关于新疆维吾尔自治区喀什地区麦盖提县卫生健康委员会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年财政拨款收支总预算7443.32万元。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收入预算包括：一般公共预算拨款7413.78万元，政府性基金预算拨款29.54万元，国有资本经营预算拨款0万元。</w:t>
      </w:r>
      <w:r>
        <w:rPr>
          <w:rFonts w:hint="eastAsia" w:ascii="仿宋_GB2312" w:hAnsi="MS Gothic" w:eastAsia="仿宋_GB2312" w:cs="MS Gothic"/>
          <w:kern w:val="0"/>
          <w:sz w:val="32"/>
          <w:szCs w:val="32"/>
          <w:cs/>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80.37万元，主要用于：在职人员社会保障和就业支出；卫生健康支出7287.41万元，主要用于：基本支出1525.75万元、项目支出5761.66万元；住房保障支出46.00万元，主要用于：在职人员住房公积金支出。</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政府性基金预算支出包括：其他支出29.54万元，主要用于：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彩票公益金卫生健康领域项目资金项目（10个乡镇卫生院开展60周岁以上老年人听力障碍测听筛查试点工作，以妇女儿童为中心，推进妇幼健康服务体系建设，做好新生儿疾病筛查工作，为儿童提供公平可及和连续的妇幼健康服务）支出。</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国有资本经营预算支出包括：0.00万元。</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五、关于新疆维吾尔自治区喀什地区麦盖提县卫生健康委员会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新疆维吾尔自治区喀什地区麦盖提县卫生健康委员会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7413.78</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581.12</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6.94</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r>
        <w:rPr>
          <w:rFonts w:ascii="仿宋_GB2312" w:hAnsi="宋体" w:eastAsia="仿宋_GB2312" w:cs="宋体"/>
          <w:kern w:val="0"/>
          <w:sz w:val="32"/>
          <w:szCs w:val="32"/>
        </w:rPr>
        <w:t>1.18</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工资标准调增减少，人员工资福利减少。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6832.66</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423.17</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6.6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疫情防控项目资金和基本公共卫生项目资金增加。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.社会保障和就业支出（类）80.37万元，占1.08%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.卫生健康支出（类）7287.41万元，占98.30%</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.住房保障支出（类）46.00万元，占0.62%</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年预算数为26.11万元，比上年预算增加4.67万元，增长21.78%，主要原因是：工资标准调增，退休人员工资福利增加。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年预算数为54.26万元，比上年预算减少16.58万元，下降23.40%，主要原因是：工资标准调增，人员工资福利社会保障和就业支出、机关事业单位基本养老保险缴费支出减少。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3.卫生健康支出（类）卫生健康管理事务（款）行政运行（项）：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年预算数为427.81万元，比上年预算增加7.00万元，增长1.66%，主要原因是：工资标准调增，人员工资福利，乡村医生补助，计划生育专干补助增加。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4.卫生健康支出（类）卫生健康管理事务（款）其他卫生健康管理事务支出（项）：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年预算数为330.00万元，比上年预算增加1.00万元，增长0.30%，主要原因是：本年度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年自治区医疗服务与保障能力提升[卫生健康人才队伍建设]补助项目资金增加。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5.卫生健康支出（类）公立医院（款）其他公立医院支出（项）：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年预算数为147.00万元，比上年预算增加29.00万元，增长24.58%，主要原因是：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年中央财政医疗服务与保障能力提升（公立医院综合改革）补助资金增加。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6.卫生健康支出（类）基层医疗卫生机构（款）其他基层医疗卫生机构支出（项）：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年预算数为608.45万元，比上年预算减少7.43万元，下降1.21%，主要原因是：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年中央医疗服务与保障能力提升[医疗卫生机构能力建设]补助资金未安排。</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7.卫生健康支出（类）公共卫生（款）基本公共卫生服务（项）：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年预算数为1894.80万元，比上年预算增加195.60万元，增长11.51%，主要原因是：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年中央财政基本公共卫生项目资金和医疗服务与保障能力提升（医疗卫生机构能力建设）增加。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8.卫生健康支出（类）公共卫生（款）突发公共卫生事件应急处置（项）：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年预算数为1100.00万元，比上年预算增加100.00万元，增长10.00%，主要原因是：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年新冠肺炎疫情防控项目资金增加。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9.卫生健康支出（类）公共卫生（款）其他公共卫生支出（项）：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年预算数为1207.79万元，比上年预算增加85.61万元，增长7.63%，主要原因是：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年自治区地方公共卫生补助资金增加。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10.卫生健康支出（类）计划生育事务（款）计划生育服务（项）：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年预算数为1544.62万元，比上年预算增加69.39万元，增长4.70%，主要原因是：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年计划生育奖励扶助补助项目资金增加。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年预算数为23.41万元，比上年预算减少6.70万元，下降22.25%，主要原因是：工资标准调增，行政单位医疗支出减少。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年预算数为3.53万元，比上年预算减少0.27万元，下降7.11%，主要原因是：退休人员公务员医疗补助减少。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年预算数为46.00万元，比上年预算增加4.99万元，增长12.17%，主要原因是：工资标准调增，社保基数增加，住房公积金支出增加。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14.社会保障和就业支出（类）行政事业单位养老支出（款）机关事业单位职业年金缴费支出（项）：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年预算数为0.00万元，比上年预算减少0.05万元，下降100.00%，主要原因是：我部门本年该科目未安排预算。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15.卫生健康支出（类）中医药事务（款）中医（民族医）药专项（项）：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年预算数为0.00万元，比上年预算减少50.00万元，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六、关于新疆维吾尔自治区喀什地区麦盖提县卫生健康委员会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新疆维吾尔自治区喀什地区麦盖提县卫生健康委员会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581.12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545.73万元，主要包括：基本工资、津贴补贴、奖金、绩效工资、机关事业单位基本养老保险缴费、职工基本医疗保险缴费、公务员医疗补助缴费、其他社会保障缴费、住房公积金、其他工资福利支出、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公用经费35.39万元，主要包括：办公费、水费、电费、邮电费、差旅费、公务接待费、公务用车运行维护费、其他商品和服务支出。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七、关于新疆维吾尔自治区喀什地区麦盖提县卫生健康委员会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年自治区医疗服务与保障能力提升[卫生健康人才培养]补助项目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]77号《关于拨付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年自治区医疗服务与保障能力提升[卫生健康人才培养]补助资金项目预算的通知》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预算安排规模：330.00万元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项目承担单位：新疆维吾尔自治区喀什地区麦盖提县卫生健康委员会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资金分配情况：330.00万元全部用于乡村医生工资。</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年中央医疗服务与保障能力提升[公立医院综合改革]补助项目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]58号《</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年中央医疗服务与保障能力提升[公立医院综合改革]补助资金项目预算的通知》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预算安排规模：147.00万元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项目承担单位：新疆维吾尔自治区喀什地区麦盖提县卫生健康委员会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资金分配情况：147.00万元全部用于公立医院综合改革。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年中央基本药物制度补助项目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]56号《</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年中央基本药物制度补助资金项目预算的通知》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预算安排规模：228.45万元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项目承担单位：新疆维吾尔自治区喀什地区麦盖提县卫生健康委员会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资金分配情况：228.45万元全部用于基层医疗机构基本药物制度补助。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年中央医疗服务与保障能力提升[医疗卫生机构能力建设]补助项目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]100号《</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年中央医疗服务与保障能力提升[医疗卫生机构能力建设]补助资金项目预算的通知》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预算安排规模：380.00万元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项目承担单位：新疆维吾尔自治区喀什地区麦盖提县卫生健康委员会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资金分配情况：380万元全部用于公立医院医疗卫生机构能力建设。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年自治区基本公共卫生服务补助项目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]75号《</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年自治区基本公共卫生服务补助资金项目预算的通知》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预算安排规模：406.50万元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项目承担单位：新疆维吾尔自治区喀什地区麦盖提县卫生健康委员会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资金分配情况：406.50全部用于基层医疗机构基本公共卫生服务补助。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年基本公共卫生服务补助项目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]63号《</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年基本公共卫生服务补助项目》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预算安排规模：1488.30万元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项目承担单位：新疆维吾尔自治区喀什地区麦盖提县卫生健康委员会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资金分配情况：用于基层医疗机构基本公共卫生服务补助资金11488.3万元，疾病预防控制中心10万元，妇幼保健计划生育服务中心41.5万元，卫生健康服务站2.8万元，卫健委10万元，等医疗机构。</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（7）项目名称：疫情防控项目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项目承担单位：新疆维吾尔自治区喀什地区麦盖提县卫生健康委员会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资金分配情况：100.00万元全部用于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年疫情防控项目资金。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（8）项目名称：喀什地区疫情防控常态化集中医学观察点（麦盖提方舱）建设项目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预算安排规模：1000.00万元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项目承担单位：新疆维吾尔自治区喀什地区麦盖提县卫生健康委员会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资金分配情况：1000.00万元全部用于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年疫情防控项目。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年自治区地方公共卫生服务补助项目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]76号《</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年自治区地方公共卫生服务补助项目》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预算安排规模：1207.79万元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项目承担单位：新疆维吾尔自治区喀什地区麦盖提县卫生健康委员会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资金分配情况：1207.79万元全部用于基层医疗机构地方公共卫生补助。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年自治区计划生育家庭奖励扶助项目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]96号《</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年自治区计划生育家庭奖励扶助制度补助资金项目》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预算安排规模：931.26万元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项目承担单位：新疆维吾尔自治区喀什地区麦盖提县卫生健康委员会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资金分配情况：931.26万元全部用于农村计划生育家庭奖励补助。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年自治区计划生育服务补助项目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]79号《</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年自治区计划生育服务补助项目》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预算安排规模：220.17万元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项目承担单位：新疆维吾尔自治区喀什地区麦盖提县卫生健康委员会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资金分配情况：用于计划生育专干工资171.17万元，妇计中心49万元免费手术技术费。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（12）项目名称：计划生育奖励扶助补助项目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预算安排规模：0.54万元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项目承担单位：新疆维吾尔自治区喀什地区麦盖提县卫生健康委员会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资金分配情况：0.54万元全部用于计生专干人员工作经费。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年中央计划生育转移支付项目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]66号《</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年中央计划生育转移支付资金项目》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预算安排规模：392.65万元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项目承担单位：新疆维吾尔自治区喀什地区麦盖提县卫生健康委员会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资金分配情况：392.65万元全部用于计划生育奖励奖扶资金。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八、关于新疆维吾尔自治区喀什地区麦盖提县卫生健康委员会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新疆维吾尔自治区喀什地区麦盖提县卫生健康委员会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年政府性基金支出预算支出29.54万元，与上年预算相比增加11.64万元,增长65.03%。主要原因是：年初增加</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年自治区彩票公益金卫生健康领域项目资金项目。其中：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1.其他支出（类）彩票公益金安排的支出（款）用于社会福利的彩票公益金支出（项）29.54万元，与上年预算相比</w:t>
      </w:r>
      <w:bookmarkStart w:id="5" w:name="_Hlk157958158"/>
      <w:r>
        <w:rPr>
          <w:rFonts w:hint="eastAsia" w:ascii="仿宋_GB2312" w:hAnsi="宋体" w:eastAsia="仿宋_GB2312" w:cs="宋体"/>
          <w:kern w:val="0"/>
          <w:sz w:val="32"/>
          <w:szCs w:val="32"/>
        </w:rPr>
        <w:t>增加</w:t>
      </w:r>
      <w:bookmarkEnd w:id="5"/>
      <w:r>
        <w:rPr>
          <w:rFonts w:hint="eastAsia" w:ascii="仿宋_GB2312" w:hAnsi="宋体" w:eastAsia="仿宋_GB2312" w:cs="宋体"/>
          <w:kern w:val="0"/>
          <w:sz w:val="32"/>
          <w:szCs w:val="32"/>
        </w:rPr>
        <w:t>11.64万元，增长65.03%，主要原因是：年初安排</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年自治区彩票公益金卫生健康领域项目资金项目。</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九、关于新疆维吾尔自治区喀什地区麦盖提县卫生健康委员会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新疆维吾尔自治区喀什地区麦盖提县卫生健康委员会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十、关于新疆维吾尔自治区喀什地区麦盖提县卫生健康委员会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新疆维吾尔自治区喀什地区麦盖提县卫生健康委员会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年财政拨款“三公”经费数为24.28万元，其中：因公出国（境）费0万元，公务用车购置费0万元，公务用车运行费23.28万元，公务接待费1万元。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年财政拨款“三公”经费比上年预算减少40.5万元，下降62.52%，其中：因公出国（境）费增加0万元，增长0%，主要原因是：我部门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减少40万元，下降63.21%，主要原因是：我委严格执行财务内控制，减少车辆维修保养，公务用车运行费等费用；公务接待费减少0.5万元，下降33.33%，主要原因是：我委严格执行财务内控制，管控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十一、关于新疆维吾尔自治区喀什地区麦盖提县卫生健康委员会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麦盖提县卫生健康委员会</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年上年结转结余1.4万元，包括：财政拨款1.4万元，非财政拨款0万元，其中：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年中央计划生育转移支付资金1.04</w:t>
      </w:r>
      <w:r>
        <w:rPr>
          <w:rFonts w:hint="eastAsia" w:ascii="仿宋_GB2312" w:hAnsi="仿宋_GB2312" w:eastAsia="仿宋_GB2312" w:cs="仿宋_GB2312"/>
          <w:kern w:val="0"/>
          <w:sz w:val="32"/>
          <w:szCs w:val="32"/>
        </w:rPr>
        <w:t>万元，主要用于：农村计划生育家庭奖励补助。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年自治区计划生育家庭奖励扶助制度补助资金（第二批）0.36</w:t>
      </w:r>
      <w:r>
        <w:rPr>
          <w:rFonts w:hint="eastAsia" w:ascii="仿宋_GB2312" w:hAnsi="仿宋_GB2312" w:eastAsia="仿宋_GB2312" w:cs="仿宋_GB2312"/>
          <w:kern w:val="0"/>
          <w:sz w:val="32"/>
          <w:szCs w:val="32"/>
        </w:rPr>
        <w:t>万元，主要用于：计划生育补助。</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新疆维吾尔自治区喀什地区麦盖提县卫生健康委员会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年的机关运行经费财政拨款预算35.39万元，比上年预算减少0.33万元，下降0.92%。主要原因是：车辆燃油费的费用减少，业务工作量减少，相应运转经费减少。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年，新疆维吾尔自治区喀什地区麦盖提县卫生健康委员会政府采购预算395.10万元，其中：政府采购货物预算382.50万元，政府采购工程预算0.00万元，政府采购服务预算12.60万元。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年，新疆维吾尔自治区喀什地区麦盖提县卫生健康委员会面向中小企业预留政府采购项目预算金额395.10万元，小微企业预留政府采购项目预算金额395.10万元。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年底，新疆维吾尔自治区喀什地区麦盖提县卫生健康委员会及下属各预算单位占用使用国有资产总体情况为：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1.房屋51549.48平方米，价值5589.01万元。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2.车辆53辆，价值1314.94万元；其中：一般公务用车5辆，价值77.40万元；执法执勤用车1辆，价值17.52万元；其他车辆47辆，价值1220.02万元。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3.办公家具价值10.28万元。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年，本部门预算绩效管理整体预算绩效目标1个，涉及预算金额7444.72万元；当年预算安排项目共14个，其中：财政拨款项目涉及预算金额6862.2万元；非财政拨款项目涉及预算金额0万元。具体情况见下表：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麦盖提县卫生健康委员会</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斯坎旦江·纳买提</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19999286366</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目标1.我委坚持“保基本、强基层、建机制”和医药、医保、医疗“三医联动”基本原则，以完善运行新机制为着力点，以全面提升医疗服务综合能力为落脚点，全力推进实施综合医改工作稳步推进。依法监测传染病，建立预警机制，防止和控制疫情的暴发和蔓延；目标2.组织开展全民健康教育与促进；做好当地突发公共卫生事件和涉及卫生的突发公共事件的应急管理工作；目标3.负责建立当地院前急救系统和医疗救治系统，组织开展应急医疗救护工作。</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5763.06</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1681.66</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每千人口医疗卫生机构床位数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&gt;=7.4张</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每千人口执业（助理）医师数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&gt;=2.75人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每万人口执业全科医师数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&gt;=3.39人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降低孕产妇、婴幼儿死亡率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&gt;=0.05%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适龄儿童免疫规划疫苗接种率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家庭医生签约率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&gt;=99.35%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全民健康体检完成率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结核病患者成功治疗率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二级以上医疗机构、老年友善医疗机构创建率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麦盖提县卫生健康委员会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年中央医疗服务与保障能力提升[公立医院综合改革]补助项目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朱瑛</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147.00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147.00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根据《关于拨付</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年中央医疗服务与保障能力提升[公立医院综合改革]补助资金项目（喀地财社[</w:t>
            </w:r>
            <w:r>
              <w:rPr>
                <w:rFonts w:hint="eastAsia" w:asciiTheme="majorEastAsia" w:hAnsiTheme="majorEastAsia" w:eastAsiaTheme="majorEastAsia"/>
                <w:sz w:val="18"/>
                <w:szCs w:val="18"/>
                <w:lang w:eastAsia="zh-CN"/>
              </w:rPr>
              <w:t>2025</w:t>
            </w:r>
            <w:r>
              <w:rPr>
                <w:rFonts w:asciiTheme="majorEastAsia" w:hAnsiTheme="majorEastAsia" w:eastAsiaTheme="majorEastAsia"/>
                <w:sz w:val="18"/>
                <w:szCs w:val="18"/>
              </w:rPr>
              <w:t>]58号）文件下达中央直达资金为147万元，主要用于对县人民医院进行补助，项目的实施推动优质医疗资源扩容和区域均衡布局，有序推进疫情防控和巩固健康水平，进一步加强基层服务体系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涉及公立医院数量（家）</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资金使用合规率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资金支付及时率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医疗服务补助成本（万元）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&lt;=147</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118万元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加强基层服务体系能力建设</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效果显著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患者满意度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麦盖提县卫生健康委员会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年中央医疗服务与保障能力提升[医疗卫生机构能力建设]补助项目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朱瑛</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380.00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380.00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根据《关于拨付</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年中央医疗服务与保障能力提升[公立医院综合改革]补助资金项目（喀地财社[</w:t>
            </w:r>
            <w:r>
              <w:rPr>
                <w:rFonts w:hint="eastAsia" w:asciiTheme="majorEastAsia" w:hAnsiTheme="majorEastAsia" w:eastAsiaTheme="majorEastAsia"/>
                <w:sz w:val="18"/>
                <w:szCs w:val="18"/>
                <w:lang w:eastAsia="zh-CN"/>
              </w:rPr>
              <w:t>2025</w:t>
            </w:r>
            <w:r>
              <w:rPr>
                <w:rFonts w:asciiTheme="majorEastAsia" w:hAnsiTheme="majorEastAsia" w:eastAsiaTheme="majorEastAsia"/>
                <w:sz w:val="18"/>
                <w:szCs w:val="18"/>
              </w:rPr>
              <w:t>]100号）文件下达中央直达资金为380万元，主要用于对县人民医院进行补助，项目的实施推动优质医疗资源扩容和区域均衡布局，有序推进疫情防控和巩固健康水平，进一步加强基层服务体系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涉及公立医院数量（家）</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资金使用合规率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年12月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资金支付及时率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医疗服务补助成本（万元）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&lt;=380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=400万元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加强基层服务体系能力建设</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效果显著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患者满意度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麦盖提县卫生健康委员会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年中央基本药物制度补助项目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刘慧永</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228.45</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228.45</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根据《关于拨付</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年中央基本药物制度补助资金预算的通知》（喀地财社[</w:t>
            </w:r>
            <w:r>
              <w:rPr>
                <w:rFonts w:hint="eastAsia" w:asciiTheme="majorEastAsia" w:hAnsiTheme="majorEastAsia" w:eastAsiaTheme="majorEastAsia"/>
                <w:sz w:val="18"/>
                <w:szCs w:val="18"/>
                <w:lang w:eastAsia="zh-CN"/>
              </w:rPr>
              <w:t>2025</w:t>
            </w:r>
            <w:r>
              <w:rPr>
                <w:rFonts w:asciiTheme="majorEastAsia" w:hAnsiTheme="majorEastAsia" w:eastAsiaTheme="majorEastAsia"/>
                <w:sz w:val="18"/>
                <w:szCs w:val="18"/>
              </w:rPr>
              <w:t>]56号）文件下达直达资金228.45万元、本项目主要用于解决基层医疗卫生机构的基本运行经费，包括办公设施设备，水电暖费、差旅费,补助10个卫生院，每个卫生院平均22.845万元，项目的实施对实施基本药物制度的单位实行药品零差率进行补偿，进一步提升业务技术水平和服务质量上，减少群众用药负担，缓解看病贵问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补助乡镇卫生院数量（个）</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政府办基层医疗卫生机构资金执行率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政府办基层医疗卫生机构基本药物配备率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村卫生室实施国家基本药物制度覆盖率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政府办基层医疗卫生机构资金拨付及时率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每个卫生院平均补助成本（万元）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22.845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21.588</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提升人民群众医疗服务水平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=95%</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国家基本药物制度在基层持续实施</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长期</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长期</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就医群众满意度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=95%</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麦盖提县卫生健康委员会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年中央计划生育转移支付项目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朱瑛</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392.65</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392.65</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根据《关于拨付</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年中央计划生育转移支付资金项目预算的通知》（喀地财社[</w:t>
            </w:r>
            <w:r>
              <w:rPr>
                <w:rFonts w:hint="eastAsia" w:asciiTheme="majorEastAsia" w:hAnsiTheme="majorEastAsia" w:eastAsiaTheme="majorEastAsia"/>
                <w:sz w:val="18"/>
                <w:szCs w:val="18"/>
                <w:lang w:eastAsia="zh-CN"/>
              </w:rPr>
              <w:t>2025</w:t>
            </w:r>
            <w:r>
              <w:rPr>
                <w:rFonts w:asciiTheme="majorEastAsia" w:hAnsiTheme="majorEastAsia" w:eastAsiaTheme="majorEastAsia"/>
                <w:sz w:val="18"/>
                <w:szCs w:val="18"/>
              </w:rPr>
              <w:t>]66号）下达中央直达资金392.65万元。本项目主要为4968人发放计划生育奖励资金。提高人们在生育、节育方面的自我调节和自我保健，计划生育工作向高层次发展。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享受计划生育奖励补助人数（人）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&gt;=4968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&gt;=4968</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发放补助次数（次）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&gt;=1</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享受奖励补助标准（元/人）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&lt;=2583.81</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&lt;=2583.81</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提高人们自我保健意识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麦盖提县卫生健康委员会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年基本公共卫生服务补助项目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朱瑛</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1488.30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1488.30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金额1488.3万元，主要用于10个乡镇1424人建立健康档案；2.卫健委、妇幼保健站、疾病预防控制中心等医疗机构对全县所有常住人口提供基本公共卫生服务；项目的实施有利于居民健康保健意识和知晓逐步提高，推进公共卫生医疗服务，全面提升群众健康水平，不断满足群众对健康生活新要求。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乡镇建立健康档案人数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&gt;=209574人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=193025人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电子健康档案建档率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资金支付及时率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建立健康档案成本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&lt;=1488.3万元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1361.20万元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提升居民健康水平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效果显著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参与体检居民满意度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麦盖提县卫生健康委员会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年自治区医疗服务与保障能力提升[卫生健康人才培养]补助项目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努日姑·衣明</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330.00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330.00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度总投资为330万元，主要用于补助381名取得乡村医生资格证的乡村医生，项目的实施稳定乡村医生队伍，巩固完善村卫生室基本功能，筑牢农村卫生服务体系，提升基层医疗卫生人员服务能力，建立健全院校教育人才培养体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涉及公立医院数量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=3家</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采购医疗设备数量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&gt;=3批</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&gt;=3批</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村医补助人数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&gt;=381人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&gt;=381人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补助发放月份数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村医补助金额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&lt;=330万元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329万元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加强基层服务体系能力建设</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有效加强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有效加强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受助医院员工满意度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城乡居民对基本公共卫生服务满意度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麦盖提县卫生健康委员会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年自治区地方公共卫生服务补助项目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帕孜来提帕尔海提</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1207.79</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1207.79</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本项目总投资为1207.79万元，主要用于开展本年度全民健康体检工作，体检覆盖率达到100%，参与全民健康体检人数为11.23万人，通过实施居民健康保健意识和知晓逐步提高，居民健康水平提高。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全民健康体检受益人数（万人）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&gt;=12.0779</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11.22</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全民健康体检业务指导次数（次）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&gt;=1</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体检完成率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体检合格率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全民健康体检完成及时率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体检人均费用补贴（元/人）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&lt;=100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提高基本公共卫生服务水平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城乡居民对基本公共卫生服务满意度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麦盖提县卫生健康委员会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年自治区基本公共卫生服务补助项目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朱瑛</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406.50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406.50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金额406.5万元，主要用于10个乡镇406人建立健康档案；2.疾病预防控制中心0.50万等医疗机构对全县所有常住人口提供基本公共卫生服务；项目的实施有利于居民健康保健意识和知晓逐步提高，推进公共卫生医疗服务，全面提升群众健康水平，不断满足群众对健康生活新要求。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乡镇建立健康档案人数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&gt;=209574人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=193025人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电子健康档案建档率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资金支付及时率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建立健康档案成本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&lt;=1488.3万元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338万元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提升居民健康水平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效果显著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参与体检居民满意度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麦盖提县卫生健康委员会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年自治区计划生育家庭奖励扶助项目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朱瑛</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931.26</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931.26</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根据《关于拨付</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年自治区计划生育家庭奖励扶助制度补助资金项目预算的通知》（喀地财社[</w:t>
            </w:r>
            <w:r>
              <w:rPr>
                <w:rFonts w:hint="eastAsia" w:asciiTheme="majorEastAsia" w:hAnsiTheme="majorEastAsia" w:eastAsiaTheme="majorEastAsia"/>
                <w:sz w:val="18"/>
                <w:szCs w:val="18"/>
                <w:lang w:eastAsia="zh-CN"/>
              </w:rPr>
              <w:t>2025</w:t>
            </w:r>
            <w:r>
              <w:rPr>
                <w:rFonts w:asciiTheme="majorEastAsia" w:hAnsiTheme="majorEastAsia" w:eastAsiaTheme="majorEastAsia"/>
                <w:sz w:val="18"/>
                <w:szCs w:val="18"/>
              </w:rPr>
              <w:t>]96号）下达中央直达资金931.26万元。本项目主要为4968人发放计划生育奖励资金。提高人们在生育、节育方面的自我调节和自我保健，计划生育工作向高层次发展。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享受计划生育奖励补助人数（人）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&gt;=4868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&gt;=4968</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发放补助次数（次）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&gt;=1</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享受奖励补助标准（元/人）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&lt;=9312.1</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&lt;=2383.81</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提高人们自我保健意识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麦盖提县卫生健康委员会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年自治区计划生育服务补助项目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朱瑛</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220.17</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220.17</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投资220.17万元，主要用于为208名计生专干发放补助，妇计中心免费手术49万项目的实施动员广大育龄妇女积极参与计划生育，提高人们在生育、节育方面的自我调节和自我保健，计划生育工作向高层次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发放补助专干人数（人）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=208人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发放补助次数（次）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计生专干补助发放成本（万元）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&lt;=220.17万元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254.68万元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妇女绝孕成本（万元）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&lt;=21</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提高自我保健意识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计生专干满意度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麦盖提县卫生健康委员会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喀什地区疫情防控常态化集中医学观察点（麦盖提方舱）建设项目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苏比努尔·买买提明</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1000.00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1000.00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本项目总投资为1000万元，主要用于支付1.疾病防治项目尾款金额1000万元，包括2020年5月以来的采购疫情防控物资费用及伙食费；2.集中医学观察点建设项目尾款金额1000万元。项目的实施进一步提升政府公信力。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支付尾款项目个数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工程量审减率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=17.18%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13</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尾款支付结束时限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13</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集中医学观察点建设项目尾款金额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&lt;=1000万元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提升政府公信力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收款方满意度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麦盖提县卫生健康委员会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疫情防控项目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苏比努尔·买买提明</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本项目总投资为100万元，主要用于支付1.疾病防治项目尾款金额100万元，包括2020年5月以来的采购疫情防控物资费用及伙食费；2.集中医学观察点建设项目尾款金额1000万元。项目的实施进一步提升政府公信力。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支付尾款项目个数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工程量审减率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=17.18%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13</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尾款支付结束时限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13</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2025</w:t>
            </w:r>
            <w:r>
              <w:rPr>
                <w:rFonts w:hint="eastAsia" w:cs="宋体" w:asciiTheme="majorEastAsia" w:hAnsiTheme="majorEastAsia" w:eastAsiaTheme="majorEastAsia"/>
                <w:color w:val="000000"/>
                <w:kern w:val="0"/>
                <w:sz w:val="20"/>
                <w:szCs w:val="20"/>
                <w:lang w:bidi="ar"/>
              </w:rPr>
              <w:t>年疾病防治项目尾款金额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提升政府公信力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收款方满意度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麦盖提县卫生健康委员会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自治区彩票公益金卫生健康领域项目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努日古·衣明</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29.54</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29.54</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计划总投资为29.54万元，主要用于1.为65岁及以上居家失能老人开展健康服务，提供免费上门健康服务，服务人数不少于250人；2.为2338名60岁以上老年人提供老年听力障碍测听筛查，3.对新生儿遗传代谢病进行筛查，新生儿遗传代谢病筛查率预计不少于80%。通过项目的实施持续增加老年健康服务供给，不断满足老年人的健康服务需求，推动改善失能老年人生活质量，提高老年人健康服务水平，同时不断提高出生缺陷防治水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全年服务失能老年人数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&gt;=250人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777人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60岁以上老年人测听筛查数量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&gt;=2338人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2338人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新生儿遗传代谢病筛查率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老年人测听筛查准确率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年10月30日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为居家失能老人开展健康服务成本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老年听力障碍测听筛查成本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&lt;=1.64万元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新生儿遗传代谢病筛查成本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提高老年人健康服务水平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提高出生缺陷防治水平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不断提高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接受服务老年人满意度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麦盖提县卫生健康委员会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计划生育奖励扶助补助项目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努日姑·衣明</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0.54</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0.54</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根据《关于计划生育奖励扶助补助项目预算的通知》（麦财预〔</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〕1号《麦盖提县财政局关于批复</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年部门预算的通知》）文件下达直达资金0.54万元、本项目主要为。提高人们在生育、节育方面的自我调节和自我保健，计划生育工作向高层次发展。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vMerge w:val="restart"/>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vMerge w:val="restart"/>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指标值设置依据</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上年完成值</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指标分值权重</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指标赋分规则</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佐证资料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享受计划生育奖励补助人数（人）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发放补助次数（次）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年7月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享受奖励补助标准（元/人）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&lt;=0.54</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提高人们自我保健意识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1B1A"/>
    <w:rsid w:val="00041CCE"/>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927"/>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60EE"/>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05A"/>
    <w:rsid w:val="001C48D7"/>
    <w:rsid w:val="001C6C01"/>
    <w:rsid w:val="001C6DB1"/>
    <w:rsid w:val="001C7DAA"/>
    <w:rsid w:val="001D107B"/>
    <w:rsid w:val="001D22F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5EB"/>
    <w:rsid w:val="002A78C2"/>
    <w:rsid w:val="002B1A6D"/>
    <w:rsid w:val="002B1E69"/>
    <w:rsid w:val="002B39D7"/>
    <w:rsid w:val="002B50FC"/>
    <w:rsid w:val="002B6F5E"/>
    <w:rsid w:val="002B74BA"/>
    <w:rsid w:val="002C32EA"/>
    <w:rsid w:val="002C3650"/>
    <w:rsid w:val="002C3B46"/>
    <w:rsid w:val="002C42AA"/>
    <w:rsid w:val="002C44A3"/>
    <w:rsid w:val="002C6CF4"/>
    <w:rsid w:val="002D1754"/>
    <w:rsid w:val="002D2735"/>
    <w:rsid w:val="002D3645"/>
    <w:rsid w:val="002D374A"/>
    <w:rsid w:val="002D5345"/>
    <w:rsid w:val="002D5C90"/>
    <w:rsid w:val="002D5DA2"/>
    <w:rsid w:val="002D6E92"/>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CE8"/>
    <w:rsid w:val="00347DE8"/>
    <w:rsid w:val="00350F5B"/>
    <w:rsid w:val="0035115F"/>
    <w:rsid w:val="00352976"/>
    <w:rsid w:val="00353D91"/>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037E"/>
    <w:rsid w:val="003A1559"/>
    <w:rsid w:val="003A3261"/>
    <w:rsid w:val="003A44ED"/>
    <w:rsid w:val="003B05BA"/>
    <w:rsid w:val="003B0DA2"/>
    <w:rsid w:val="003B48BE"/>
    <w:rsid w:val="003B5C7E"/>
    <w:rsid w:val="003B76CB"/>
    <w:rsid w:val="003B7A83"/>
    <w:rsid w:val="003C0D15"/>
    <w:rsid w:val="003C23E0"/>
    <w:rsid w:val="003D0A32"/>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376B8"/>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89E"/>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673"/>
    <w:rsid w:val="004A4C46"/>
    <w:rsid w:val="004A518C"/>
    <w:rsid w:val="004A773F"/>
    <w:rsid w:val="004B0CC8"/>
    <w:rsid w:val="004B356C"/>
    <w:rsid w:val="004B458A"/>
    <w:rsid w:val="004B4BB5"/>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6A"/>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4261"/>
    <w:rsid w:val="005953E4"/>
    <w:rsid w:val="00595CFA"/>
    <w:rsid w:val="005961C9"/>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066F"/>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22"/>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28E"/>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12B4"/>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1F80"/>
    <w:rsid w:val="00763B3B"/>
    <w:rsid w:val="00764722"/>
    <w:rsid w:val="007705FA"/>
    <w:rsid w:val="007710BB"/>
    <w:rsid w:val="007717D7"/>
    <w:rsid w:val="007718F3"/>
    <w:rsid w:val="007719EA"/>
    <w:rsid w:val="0077213F"/>
    <w:rsid w:val="0077346B"/>
    <w:rsid w:val="0077362E"/>
    <w:rsid w:val="007754D0"/>
    <w:rsid w:val="00780703"/>
    <w:rsid w:val="00782979"/>
    <w:rsid w:val="00783BA9"/>
    <w:rsid w:val="0078551D"/>
    <w:rsid w:val="00785583"/>
    <w:rsid w:val="00785951"/>
    <w:rsid w:val="007870B3"/>
    <w:rsid w:val="00787AF4"/>
    <w:rsid w:val="0079091C"/>
    <w:rsid w:val="007909DC"/>
    <w:rsid w:val="00791841"/>
    <w:rsid w:val="00791B16"/>
    <w:rsid w:val="00793B18"/>
    <w:rsid w:val="00793E17"/>
    <w:rsid w:val="00797778"/>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55CB"/>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319D"/>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6E49"/>
    <w:rsid w:val="008F79FB"/>
    <w:rsid w:val="00900676"/>
    <w:rsid w:val="00902114"/>
    <w:rsid w:val="009037AF"/>
    <w:rsid w:val="00903FB9"/>
    <w:rsid w:val="00905A25"/>
    <w:rsid w:val="0090695E"/>
    <w:rsid w:val="00907AD4"/>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0DF0"/>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0465"/>
    <w:rsid w:val="009F23C2"/>
    <w:rsid w:val="009F2C0F"/>
    <w:rsid w:val="009F44AD"/>
    <w:rsid w:val="009F47ED"/>
    <w:rsid w:val="009F4AE1"/>
    <w:rsid w:val="009F550E"/>
    <w:rsid w:val="009F65CB"/>
    <w:rsid w:val="00A02323"/>
    <w:rsid w:val="00A11CE4"/>
    <w:rsid w:val="00A11D17"/>
    <w:rsid w:val="00A12EC9"/>
    <w:rsid w:val="00A132D9"/>
    <w:rsid w:val="00A14EED"/>
    <w:rsid w:val="00A151EE"/>
    <w:rsid w:val="00A17511"/>
    <w:rsid w:val="00A22948"/>
    <w:rsid w:val="00A239FE"/>
    <w:rsid w:val="00A23F46"/>
    <w:rsid w:val="00A259C5"/>
    <w:rsid w:val="00A25EBA"/>
    <w:rsid w:val="00A273D8"/>
    <w:rsid w:val="00A27A4E"/>
    <w:rsid w:val="00A32EB2"/>
    <w:rsid w:val="00A335E0"/>
    <w:rsid w:val="00A34E31"/>
    <w:rsid w:val="00A4091F"/>
    <w:rsid w:val="00A42D0D"/>
    <w:rsid w:val="00A448CB"/>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463E"/>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67FE"/>
    <w:rsid w:val="00AD7288"/>
    <w:rsid w:val="00AE24F2"/>
    <w:rsid w:val="00AE3DD6"/>
    <w:rsid w:val="00AE4465"/>
    <w:rsid w:val="00AE6BD1"/>
    <w:rsid w:val="00AF045D"/>
    <w:rsid w:val="00AF20D2"/>
    <w:rsid w:val="00AF48BD"/>
    <w:rsid w:val="00AF5704"/>
    <w:rsid w:val="00AF6753"/>
    <w:rsid w:val="00AF7ADF"/>
    <w:rsid w:val="00B0180A"/>
    <w:rsid w:val="00B01E3A"/>
    <w:rsid w:val="00B036AF"/>
    <w:rsid w:val="00B06313"/>
    <w:rsid w:val="00B07069"/>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0260"/>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6130"/>
    <w:rsid w:val="00B8734C"/>
    <w:rsid w:val="00B87597"/>
    <w:rsid w:val="00B87EAE"/>
    <w:rsid w:val="00B9342F"/>
    <w:rsid w:val="00B93744"/>
    <w:rsid w:val="00B93A0F"/>
    <w:rsid w:val="00B945A8"/>
    <w:rsid w:val="00B94BE6"/>
    <w:rsid w:val="00B95832"/>
    <w:rsid w:val="00B95E3B"/>
    <w:rsid w:val="00B97729"/>
    <w:rsid w:val="00BA0301"/>
    <w:rsid w:val="00BA42D7"/>
    <w:rsid w:val="00BA42EB"/>
    <w:rsid w:val="00BA4E4C"/>
    <w:rsid w:val="00BA51C8"/>
    <w:rsid w:val="00BA5846"/>
    <w:rsid w:val="00BA63CF"/>
    <w:rsid w:val="00BA6C8F"/>
    <w:rsid w:val="00BB14FE"/>
    <w:rsid w:val="00BB1739"/>
    <w:rsid w:val="00BB177A"/>
    <w:rsid w:val="00BB1D9F"/>
    <w:rsid w:val="00BB3C3B"/>
    <w:rsid w:val="00BB51A9"/>
    <w:rsid w:val="00BB61CB"/>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45D9"/>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2B6B"/>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16D"/>
    <w:rsid w:val="00DD37B3"/>
    <w:rsid w:val="00DD448E"/>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354"/>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0E98"/>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D7285"/>
    <w:rsid w:val="00EE2C70"/>
    <w:rsid w:val="00EE3812"/>
    <w:rsid w:val="00EE47D1"/>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3F65"/>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7E5"/>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0B62630"/>
    <w:rsid w:val="33701023"/>
    <w:rsid w:val="337B1A67"/>
    <w:rsid w:val="33C15BE0"/>
    <w:rsid w:val="384B24CE"/>
    <w:rsid w:val="38D434E0"/>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61</Pages>
  <Words>4789</Words>
  <Characters>27301</Characters>
  <Lines>227</Lines>
  <Paragraphs>64</Paragraphs>
  <TotalTime>2962</TotalTime>
  <ScaleCrop>false</ScaleCrop>
  <LinksUpToDate>false</LinksUpToDate>
  <CharactersWithSpaces>32026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2026-02-12T04:01:28Z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