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新疆维吾尔自治区喀什地区麦盖提县发展和改革委员会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麦盖提县发展和改革委员会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研究提出全县国民经济和社会发展战略、中长期规划，贯彻执行国家、自治区、地区国民经济和社会发展方针、政策；统筹协调全县经济社会发展，研究分析国内外、县内外经济形势，提出国民经济发展、价格总水平调控和优化重大经济结构的目标、政策，提出综合运用各种经济手段和政策的建议；组织研究、协调实施重点专项规划，衔接、平衡全县主要行业的规划；受县人民政府委托向县人大提交国民经济和社会发展计划报告。</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（二）负责监测宏观经济和社会发展态势，承担预测预警和信息引导的责任；提出促进全县经济高质量发展的政策建议；研究涉及经济安全及总体产业安全等重要问题并提出政策措施和建议。</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负责汇总分析全县财政、金融、产业、价格政策等方面的情况和执行效果，提出政策建议；拟订并组织实施价格政策；制定和调整政府管理的重要商品价格、服务价格和收费项目、标准；发布重大价格信息，规范市场价格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承担经济体制改革的责任，研究全县经济体制改革和对外开放的重大问题，组织拟订全县综合性经济体制改革方案，协调有关专项经济体制改革方案；组织制定区域经济协调发展规划和政策；负责县推进实施“一带一路”建设的日常组织协调工作；推进西部大开发战略和重大政策的实施；推进全县城镇化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承担规划重大建设项目和生产力布局的职责，研究提出全县全社会固定资产投资总规模和投资结构的目标政策及措施，规划重大项目和生产力布局；衔接平衡需要中央财政、自治区财政、地区财政投资和涉及重大建设项目的专项规划；编制、下达全县固定资产投资计划、重点项目建设计划和前期项目计划；负责全县重大项目的管理和组织协调；争取自治区财政预算内建设资金，引导社会投资意向；按照管理权限，负责审核上报、审批、核准、备案固定资产投资项目，审查、审批项目初步设计；组织实施全县固定资产投资项目节能评估审查工作；指导和协调全县招投标工作；配合地区涉外（建设）项目国家安全事项审查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六）推进产业结构战略性调整和升级。组织拟订综合性产业政策，负责协调第一、二、三产业发展的重大问题，做好与国民经济和社会发展规划、计划的衔接平衡；提出国民经济重要产业的发展战略和规划，组织审核上报、审批专项规划；研究农业和农村经济社会发展的有关重大问题，衔接农村专项规划和政策；拟订并实施以工代赈规划和计划；组织拟订高技术产业发展、产业技术进步的战略、规划和政策，推动高技术产业化发展；规划、指导服务业的建设与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七）研究提出利用外资和境外投资的战略、总量平衡和结构优化的目标和政策；监测国外资金利用和境外投资情况以及全县外债结构优化状况；按照管理权限，负责审核上报、审批核准、备案国外贷款项目、外商直接投资项目和境外投资项目；会同有关部门协调和审查利用重大内外资项目；会同有关部门做好招商引资工作；会同有关部门指导、协调、审核全县各类开发区等特殊经济区和开放全县的规划、布局和设立。</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（八）承担重要商品总量平衡和宏观调控的责任，研究分析国内外市场供求状况。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九）负责全县社会发展与国民经济发展的政策衔接，组织拟订社会发展战略、总体规划，参与拟订人口和计划生育、科学技术、教育、文化、卫生、民政等发展政策，协调全县社会事业发展的重大问题；研究提出促进就业、消费、调整收入分配、完善社会保障与经济协调发展的政策。</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推进可持续发展战略，负责全县全社会节能综合协调工作，组织拟订发展循环经济、全社会能源资源节约和综合利用规划及政策措施并协调实施；会同有关部门研究提出全县生态建设、环境保护规划、资源节约综合利用规划和政策；协调生态建设、环保产业和资源节约综合利用等重大问题，综合协调环保产业和清洁生产促进有关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一）贯彻执行国家、自治区、地区粮食和物资储备的方针政策和法律法规，负责管理全县粮油、棉花、食糖、食盐等物资储备、轮换及日常管理工作；承担救灾物资采购和储备管理工作，落实有关动用计划和指令；负责全县储备粮油行政管理工作；承担粮食检测预警和应急责任，粮食安全行政首长责任制考核的日常工作；负责粮食和物资储备系统军民融合工作；根据粮食和物资储备总体发展规划，统一负责储备基础设施建设管理；负责对管理的政府储备、企业储备以及储备政策落实情况和粮食流通进行监督检查，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执行并监督粮食流通和物资储备有关地方标准和技术规范；承担粮食流通的对外合作与交流。</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（十二）完成县委、政府交办的其他任务。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麦盖提县发展和改革委员会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办公室、综合业务股、项目管理股、粮食和物资储备股。</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新疆维吾尔自治区喀什地区麦盖提县发展和改革委员会实有人数</w:t>
      </w:r>
      <w:r>
        <w:rPr>
          <w:rFonts w:ascii="仿宋_GB2312" w:hAnsi="宋体" w:eastAsia="仿宋_GB2312" w:cs="宋体"/>
          <w:kern w:val="0"/>
          <w:sz w:val="32"/>
          <w:szCs w:val="32"/>
        </w:rPr>
        <w:t>40</w:t>
      </w:r>
      <w:r>
        <w:rPr>
          <w:rFonts w:hint="eastAsia" w:ascii="仿宋_GB2312" w:hAnsi="宋体" w:eastAsia="仿宋_GB2312" w:cs="宋体"/>
          <w:kern w:val="0"/>
          <w:sz w:val="32"/>
          <w:szCs w:val="32"/>
        </w:rPr>
        <w:t>人，其中：在职20人，增加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498.48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707.75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498.48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495.56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916.00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916.00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916.00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1414.48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1414.48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707.75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发展与改革事务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707.75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357.75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264.83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264.83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264.83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其他发展与改革事务支出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442.92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50.33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34.33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16.86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粮油物资储备支出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566.00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粮油物资事务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566.00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其他粮油物资事务支出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566.00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粮油储备</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储备粮油补贴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1414.48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498.48</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495.56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2.92</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916.00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发展与改革事务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707.75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其他发展与改革事务支出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34.33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16.86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粮油物资储备支出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粮油物资事务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其他粮油物资事务支出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粮油储备</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储备粮油补贴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1414.48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395.56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1018.92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498.48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357.75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357.75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498.48</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84.66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84.66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16.86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16.86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29.21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29.21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498.48</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498.48</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498.48</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264.83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发展与改革事务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357.75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264.83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其他发展与改革事务支出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92.92</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粮油物资储备支出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粮油储备</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222</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储备粮油补贴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498.48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395.56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102.92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83.05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离休费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395.56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379.89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15.67</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编制部门：新疆维吾尔自治区喀什地区麦盖提县发展和改革委员会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92.92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91.64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发展与改革事务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92.92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91.64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其他发展与改革事务支出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年通用机场工作经费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其他发展与改革事务支出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兵地融合项目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其他发展与改革事务支出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年农产品成本调查经费项目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2.92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1.64</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其他发展与改革事务支出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重大项目前期费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粮油物资储备支出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粮油储备</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储备粮油补贴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粮食购销领域信息化监管平台经费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储备粮油补贴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粮食购销监管信息化系统升级维护专项经费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储备粮油补贴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粮食流通监管经费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储备粮油补贴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粮食质量安全检测经费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04</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储备粮油补贴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年应急粮油储备及利息补贴</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8.40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102.92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101.64</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1.28</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备注：新疆维吾尔自治区喀什地区麦盖提县发展和改革委员会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备注：新疆维吾尔自治区喀什地区麦盖提县发展和改革委员会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编制部门：新疆维吾尔自治区喀什地区麦盖提县发展和改革委员会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8.65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7.65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7.65</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7.65</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编制部门：新疆维吾尔自治区喀什地区麦盖提县发展和改革委员会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自治区预算内基建及重大项目前期费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350.00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350.00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350.00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年产粮大县奖励资金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539.52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539.52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539.52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年产油大县奖励资金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26.48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26.48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26.48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916.00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916.00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年所有收入和支出均纳入部门预算管理。收支总预算1414.48万元。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支出预算包括：一般公共服务支出、社会保障和就业支出、卫生健康支出、住房保障支出、粮油物资储备支出。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新疆维吾尔自治区喀什地区麦盖提县发展和改革委员会收入预算1414.48万元，其中：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一般公共预算495.56万元，占35.03%,比上年预算减少58.98万元，下降10.64%，主要原因是：本年预算应急粮油储备及利息补贴，粮食流通监管经费减少。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2.92万元，占0.21%,比上年预算减少1441.85万元，下降99.8%，主要原因是：本年预算通用机场工作经费，应急粮油储备及利息补贴，粮食购销领域信息化监管平台经费，粮食质量安全检测经费资金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财政拨款结转916万元，占64.76%,比上年预算增加916万元，增长100%，主要原因是：本年预算结转产粮大县奖励资金，产油大县奖励资金，自治区预算内基建及重大项目前期费。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1414.48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395.56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27.97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39.04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10.95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本年预算在职人员增加，在职人员职务职级晋升、绩效改革、工资调整等相关政策发生变化等致使人员经费增加、对个人和家庭补助支出增加，预算数相应增加。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1018.92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72.03</w:t>
      </w:r>
      <w:r>
        <w:rPr>
          <w:rFonts w:hint="eastAsia" w:ascii="仿宋_GB2312" w:hAnsi="宋体" w:eastAsia="仿宋_GB2312" w:cs="宋体"/>
          <w:kern w:val="0"/>
          <w:sz w:val="32"/>
          <w:szCs w:val="32"/>
        </w:rPr>
        <w:t>%，比上年预算减少623.87万元，下降37.98%，主要原因是：</w:t>
      </w:r>
      <w:r>
        <w:rPr>
          <w:rFonts w:ascii="仿宋_GB2312" w:hAnsi="宋体" w:eastAsia="仿宋_GB2312" w:cs="宋体"/>
          <w:kern w:val="0"/>
          <w:sz w:val="32"/>
          <w:szCs w:val="32"/>
        </w:rPr>
        <w:t>本年预算通用机场工作经费，应急粮油储备及利息补贴，粮食购销领域信息化监管平台经费，粮食质量安全检测经费资金减少，预算数相应减少。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年财政拨款收支总预算498.48万元。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收入预算包括：一般公共预算拨款498.48万元。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357.75万元，主要用于：人员工资发放和项目支出；社会保障和就业支出84.66万元，主要用于：行政事业单位养老支出；卫生健康支出16.86万元，主要用于：行政事业单位医疗支出；住房保障支出29.21万元，主要用于：缴纳住房公积金；粮油物资储备支出10.00万元，主要用于：发放粮油储备及利息补贴。</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498.48</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395.56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39.04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10.95</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本年预算在职人员增加，在职人员职务职级晋升、绩效改革、工资调整等相关政策发生变化等致使人员经费增加、对个人和家庭补助支出增加，预算数相应增加。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102.92</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1539.87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93.74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今年应急粮油储备补贴项目资金和产粮大县奖励资金减少、应急物资采购项目、通用机场建设项目前期费减少，预算数相应减少。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.一般公共服务支出（类）357.75万元，占71.77%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.社会保障和就业支出（类）84.66万元，占16.98%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.卫生健康支出（类）16.86万元，占3.38%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.住房保障支出（类）29.21万元，占5.86%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w:t>
      </w:r>
      <w:r>
        <w:rPr>
          <w:rFonts w:ascii="仿宋_GB2312" w:hAnsi="宋体" w:eastAsia="仿宋_GB2312" w:cs="宋体"/>
          <w:kern w:val="0"/>
          <w:sz w:val="32"/>
          <w:szCs w:val="32"/>
        </w:rPr>
        <w:t>.粮油物资储备支出（类）10.00万元，占2.01%</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1.一般公共服务支出（类）发展与改革事务（款）行政运行（项）：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264.83万元，比上年预算增加20.72万元，增长8.49%，主要原因是：本年预算在职人员增加，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2.一般公共服务支出（类）发展与改革事务（款）其他发展与改革事务支出（项）：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年预算数为92.92万元，比上年预算增加80.00万元，增长619.20%，主要原因是：自治区预算内基建及重大项目前期费资金增加，预算数相应增加。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年预算数为50.33万元，比上年预算增加7.39万元，增长17.21%，主要原因是：退休人员增加，退休人员基础绩效奖增加，预算数相应增加。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34.33万元，比上年预算增加4.13万元，增长13.68%，主要原因是：在职人员增加，在职人员职务职级晋升、绩效改革、工资调整等，相关政策发生变化等致使工资标准调整，缴纳基本养老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14.82万元，比上年预算增加1.99万元，增长15.51%，主要原因是：在职人员增加，在职人员职务职级晋升、绩效改革、工资调整等，相关政策发生变化等致使工资标准调整，缴纳基本医疗保险缴费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2.04万元，比上年预算增加0.41万元，增长25.15%，主要原因是：在职人员增加，在职人员职务职级晋升、绩效改革、工资调整等，相关政策发生变化等致使工资标准调整，缴纳公务员医疗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29.21万元，比上年预算增加4.40万元，增长17.73%，主要原因是：在职人员增加，在职人员职务职级晋升、绩效改革、工资调整等，相关政策发生变化等致使工资标准调整，缴纳住房公积金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8.粮油物资储备支出（类）粮油储备（款）储备粮油补贴（项）：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年预算数为10.00万元，比上年预算减少47.00万元，下降82.46%，主要原因是：今年应急粮油储备补贴项目资金减少，预算数减少。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9.粮油物资储备支出（类）粮油物资事务（款）其他粮油物资事务支出（项）：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年预算数为0.00万元，比上年预算减少1441.85万元，下降100.00%，主要原因是：我部门本年该科目未安排预算。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10.粮油物资储备支出（类）重要商品储备（款）应急物资储备（项）：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年预算数为0.00万元，比上年预算减少131.02万元，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395.56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379.89万元，主要包括：基本工资、津贴补贴、奖金、绩效工资、机关事业单位基本养老保险缴费、职工基本医疗保险缴费、公务员医疗补助缴费、其他社会保障缴费、住房公积金、其他工资福利支出、离休费、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公用经费15.67万元，主要包括：办公费、水费、电费、邮电费、差旅费、公务接待费、公务用车运行维护费、其他商品和服务支出。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年通用机场工作经费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资金分配情况：办公费2.00万元，会议费13.5万元，差旅费14万元，其他交通费用0.5万元。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（2）项目名称：兵地融合项目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资金分配情况：办公费10.00万元，用于支付兵地融合工作各项工作支出。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年农产品成本调查经费项目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预算安排规模：2.92万元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资金分配情况：差旅费0.64万元，公务用车运行维护费1万元，其他对个人和家庭的补助1.28万元。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（4）项目名称：重大项目前期费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资金分配情况：其他商品和服务支出50.00万元。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（5）项目名称：粮食购销领域信息化监管平台经费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资金分配情况：办公费0.6万元，用于支付粮食领域信息化监管平台经费。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（6）项目名称：粮食购销监管信息化系统升级维护专项经费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资金分配情况：其他商品和服务支出0.6万元，用于支付粮食购销监管信息化系统升级维护支出。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（7）项目名称：粮食流通监管经费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资金分配情况：用于粮食各类检查监督支出0.2万元。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（8）项目名称：粮食质量安全检测经费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资金分配情况：用于粮食质量安全检测支出0.2万元。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年应急粮油储备及利息补贴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项目承担单位：新疆维吾尔自治区喀什地区麦盖提县发展和改革委员会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资金分配情况：其他商品和服务支出8.40万元，用于粮油储备及利息补贴支出。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年财政拨款“三公”经费数为8.65万元，其中：因公出国（境）费0万元，公务用车购置费0万元，公务用车运行费7.65万元，公务接待费1万元。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年财政拨款“三公”经费比上年预算增加1万元，增长13.07%，其中：因公出国（境）费增加0万元，增长0%，主要原因是：我部门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1万元，增长15.04%，主要原因是：汽车维修费，燃油费增加，公务用车运行费相应增加；公务接待费增加0万元，增长0%，主要原因是：相较于上年度，我部门公务接待费无增减变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十一、关于新疆维吾尔自治区喀什地区麦盖提县发展和改革委员会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麦盖提县发展和改革委员会</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年上年结转结余916万元，包括：财政拨款916万元，非财政拨款0万元，其中：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1.自治区预算内基建及重大项目前期费350.00</w:t>
      </w:r>
      <w:r>
        <w:rPr>
          <w:rFonts w:hint="eastAsia" w:ascii="仿宋_GB2312" w:hAnsi="仿宋_GB2312" w:eastAsia="仿宋_GB2312" w:cs="仿宋_GB2312"/>
          <w:kern w:val="0"/>
          <w:sz w:val="32"/>
          <w:szCs w:val="32"/>
        </w:rPr>
        <w:t>万元，主要用于：麦盖提县千亿级项目储备库建设。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年产粮大县奖励资金539.52</w:t>
      </w:r>
      <w:r>
        <w:rPr>
          <w:rFonts w:hint="eastAsia" w:ascii="仿宋_GB2312" w:hAnsi="仿宋_GB2312" w:eastAsia="仿宋_GB2312" w:cs="仿宋_GB2312"/>
          <w:kern w:val="0"/>
          <w:sz w:val="32"/>
          <w:szCs w:val="32"/>
        </w:rPr>
        <w:t>万元，主要用于：建设2栋7万吨原料储备库。</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年产油大县奖励资金26.48</w:t>
      </w:r>
      <w:r>
        <w:rPr>
          <w:rFonts w:hint="eastAsia" w:ascii="仿宋_GB2312" w:hAnsi="仿宋_GB2312" w:eastAsia="仿宋_GB2312" w:cs="仿宋_GB2312"/>
          <w:kern w:val="0"/>
          <w:sz w:val="32"/>
          <w:szCs w:val="32"/>
        </w:rPr>
        <w:t>万元，主要用于：建设2栋7万吨原料储备库。</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新疆维吾尔自治区喀什地区麦盖提县发展和改革委员会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年的机关运行经费财政拨款预算15.67万元，比上年预算增加0.46万元，增长3.02%。主要原因是：在职人员增加，基本公用经费支出增加，预算数相应增加增加。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年，新疆维吾尔自治区喀什地区麦盖提县发展和改革委员会政府采购预算19.16万元，其中：政府采购货物预算4.66万元，政府采购工程预算0.00万元，政府采购服务预算14.50万元。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年，新疆维吾尔自治区喀什地区麦盖提县发展和改革委员会面向中小企业预留政府采购项目预算金额19.16万元，小微企业预留政府采购项目预算金额19.16万元。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年底，新疆维吾尔自治区喀什地区麦盖提县发展和改革委员会及下属各预算单位占用使用国有资产总体情况为：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1.房屋1500.00平方米，价值224.20万元。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2.车辆2辆，价值35.71万元；其中：一般公务用车2辆，价值35.71万元；执法执勤用车0辆，价值0.00万元；其他车辆0辆，价值0.00万元。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3.办公家具价值7.79万元。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4.其他资产价值128.81万元。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年，本部门预算绩效管理整体预算绩效目标1个，涉及预算金额1414.48万元；当年预算安排项目共9个，其中：财政拨款项目涉及预算金额102.92万元；非财政拨款项目涉及预算金额0万元。具体情况见下表：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麦盖提县发展和改革委员会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热孜万姑</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17799573689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一）研究提出全县国民经济和社会发展战略、中长期规划，贯彻执行国家、自治区、地区国民经济和社会发展方针、政策；统筹协调全县经济社会发展，研究分析国内外、县内外经济形势，提出国民经济发展、价格总水平调控和优化重大经济结构的目标、政策，提出综合运用各种经济手段和政策的建议；组织研究、协调实施重点专项规划，衔接、平衡全县主要行业的规划；受县人民政府委托向县人大提交国民经济和社会发展计划报告。（二）负责监测宏观经济和社会发展态势，承担预测预警和信息引导的责任；提出促进全县经济高质量发展的政策建议；研究涉及经济安全及总体产业安全等重要问题并提出政策措施和建议。（三）负责汇总分析全县财政、金融、产业、价格政策等方面的情况和执行效果，提出政策建议；拟订并组织实施价格政策；制定和调整政府管理的重要商品价格、服务价格和收费项目、标准；发布重大价格信息，规范市场价格行为。（四）承担经济体制改革的责任，研究全县经济体制改革和对外开放的重大问题，组织拟订全县综合性经济体制改革方案，协调有关专项经济体制改革方案；组织制定区域经济协调发展规划和政策；负责县推进实施“一带一路”建设的日常组织协调工作；推进西部大开发战略和重大政策的实施；推进全县城镇化建设。（五）承担规划重大建设项目和生产力布局的职责，研究提出全县全社会固定资产投资总规模和投资结构的目标政策及措施，规划重大项目和生产力布局；衔接平衡需要中央财政、自治区财政、地区财政投资和涉及重大建设项目的专项规划；编制、下达全县固定资产投资计划、重点项目建设计划和前期项目计划；负责全县重大项目的管理和组织协调；争取自治区财政预算内建设资金，引导社会投资方向；按照管理权限，负责审核上报、审批、核准、备案固定资产投资项目，审查、审批项目初步设计；组织实施全县固定资产投资项目节能评估审查工作；指导和协调全县招投标工作；配合地区涉外（建设）项目国家安全事项审查工作。（六）推进产业结构战略性调整和升级。组织拟订综合性产业政策，负责协调第一、二、三产业发展的重大问题，做好与国民经济和社会发展规划、计划的衔接平衡；提出国民经济重要产业的发展战略和规划，组织审核上报、审批专项规划；研究农业和农村经济社会发展的有关重大问题，衔接农村专项规划和政策；拟订并实施以工代赈规划和计划；组织拟订高技术产业发展、产业技术进步的战略、规划和政策，推动高技术产业化发展；规划、指导服务业的建设与发展。（七）研究提出利用外资和境外投资的战略、总量平衡和结构优化的目标和政策；监测国外资金利用和境外投资情况以及全县外债结构优化状况；按照管理权限，负责审核上报、审批核准、备案国外贷款项目、外商直接投资项目和境外投资项目；会同有关部门协调和审查利用重大内外资项目；会同有关部门做好招商引资工作；会同有关部门指导、协调、审核全县各类开发区等特殊经济区和开放全县的规划、布局和设立。（八）承担重要商品总量平衡和宏观调控的责任，研究分析国内外市场供求状况。（九）负责全县社会发展与国民经济发展的政策衔接，组织拟订社会发展战略、总体规划，参与拟订人口和计划生育、科学技术、教育、文化、卫生、民政等发展政策，协调全县社会事业发展的重大问题；研究提出促进就业、消费、调整收入分配、完善社会保障与经济协调发展的政策。（十）推进可持续发展战略，负责全县全社会节能综合协调工作，组织拟订发展循环经济、全社会能源资源节约和综合利用规划及政策措施并协调实施；会同有关部门研究提出全县生态建设、环境保护规划、资源节约综合利用规划和政策；协调生态建设、环保产业和资源节约综合利用等重大问题，综合协调环保产业和清洁生产促进有关工作。（十一）贯彻执行国家、自治区、地区粮食和物资储备的方针政策和法律法规，负责管理全县粮油、棉花、食糖、食盐等物资储备、轮换及日常管理工作；承担救灾物资采购和储备管理工作，落实有关动用计划和指令；负责全县储备粮油行政管理工作；承担粮食检测预警和应急责任，粮食安全行政首长责任制考核的日常工作；负责粮食和物资储备系统军民融合工作；根据粮食和物资储备总体发展规划，统一负责储备基础设施建设管理；负责对管理的政府储备、企业储备以及储备政策落实情况和粮食流通进行监督检查，粮食收购、储存、运输环节质量安全和原粮卫生的监督管理，组织实施粮食库存检查工作；负责粮食流通行政管理、行业指导，起草粮食行业发展规划，组织实施国家粮食流通和物资储备有关标准、粮食质量标准和技术规范，会同有关部门执行并监督粮食流通和物资储备有关地方标准和技术规范；承担粮食流通的对外合作与交流。（十二）完成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918.92</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495.56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县级地方粮食储备粮</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≥2500吨</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开展座谈会数量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固定资产投资增速</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数字经济增速</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对上争取资金增长率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19</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重大项目前期费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项目预算安排资金50万元，全部为财政资金50万元。本项目主要是通过政府采购方式，聘请有资质的第三方机构，对</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年全县项目的可行性进行咨询以及对调整价格的收费项目进行成本监审。重大项目前期费项目的实施进一步促进麦盖提县申报项目的成功率，有效促进县经济的发展。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成本监审项目数量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项目咨询批次</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监审达标率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项目成本监审成本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项目咨询费成本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有效促进县经济的发展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服务单位满意度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年农产品成本调查经费项目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2.92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2.92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农产品成本调查工作经费2.92万元主要用于发放误工补贴、燃油费和差旅费。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农产品成本调查经费成本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&lt;=2.92万元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2.92万元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年通用机场工作经费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通用机场建设项目经费30万元，主要用于差旅费用及办公费、会议费。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通用机场工作经费成本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兵地融合项目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兵地融合工作经费10万元，主要用于保障兵地融合日常运转(包括车辆燃油费、会议费、接待费、活动费等)通过项目的实施可保障单位开展日常工作，有效提高工作工作效率。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兵地融合项目成本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年应急粮油储备及利息补贴</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8.40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8.40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8.4万元，主要用于我县成品粮油储备采取以存储，我县计划需储备原料（小麦）2500吨，面粉400吨，大米150吨，食用油50吨，贷款参照农发行3.45%利率标准，对9家企业参照自治区地方储备粮承储每年0.1元/公斤的标准进行发放保管补贴。项目的实施进一步充实麦盖提县粮食储备安全管理责任，更好服务宏观调控，有效提升对自然灾害和突发时间的能力，确保麦盖提县粮食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保管粮食库房数量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储备原料小麦数量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&gt;=2500吨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2500吨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储备原料面粉数量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&gt;=400吨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400吨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储备原料大米数量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150吨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储备食用油数量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储备粮油质量达标率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正式材料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成品粮成本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原粮成本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&lt;=5.40万元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有效提升对自然灾害和突发时间的能力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粮油保管企业满意度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粮食购销监管信息化系统升级维护专项经费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0.60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0.60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粮食购销领域信息化系统升级维护专项经费0.6万元，主要用于系统的运转维护。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保障粮食质量安全成本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粮食购销领域信息化监管平台经费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0.60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0.60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粮食购销领域信息化监管平台经费0.6万元。粮食购销领域信息化系统升级维护专项经费0.6万元，主要用于系统的运转维护。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保障粮食质量安全成本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&lt;=0.6万元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粮食流通监管经费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0.20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粮食流通监管经费0.2万元，主要用于粮食三个安全监督检查工作费用。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保障粮食质量安全成本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麦盖提县发展和改革委员会</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粮食质量安全检测经费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张志鹏</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0.20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粮食质量安全监测经费0.2万元，主要用于原粮质量的监督检测费用。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涉及保障人员数量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项目完成实际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保障粮食质量安全成本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0.2万元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保障办公的日常运作</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干部满意度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3C9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477"/>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6ED1"/>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D78E2"/>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5C3"/>
    <w:rsid w:val="00307973"/>
    <w:rsid w:val="00311C86"/>
    <w:rsid w:val="00315DD1"/>
    <w:rsid w:val="003177D8"/>
    <w:rsid w:val="00321675"/>
    <w:rsid w:val="003225DD"/>
    <w:rsid w:val="0032532B"/>
    <w:rsid w:val="00326288"/>
    <w:rsid w:val="00327AC4"/>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5E0A"/>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D7799"/>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1D0A"/>
    <w:rsid w:val="00476866"/>
    <w:rsid w:val="00476FD4"/>
    <w:rsid w:val="00480E63"/>
    <w:rsid w:val="00482EDB"/>
    <w:rsid w:val="00484027"/>
    <w:rsid w:val="00486122"/>
    <w:rsid w:val="00486488"/>
    <w:rsid w:val="004865F0"/>
    <w:rsid w:val="00487A20"/>
    <w:rsid w:val="00490A5D"/>
    <w:rsid w:val="00490F7E"/>
    <w:rsid w:val="00491969"/>
    <w:rsid w:val="00491F52"/>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4B66"/>
    <w:rsid w:val="004D5ECF"/>
    <w:rsid w:val="004D7CD1"/>
    <w:rsid w:val="004D7E67"/>
    <w:rsid w:val="004E0431"/>
    <w:rsid w:val="004E0808"/>
    <w:rsid w:val="004E0D6A"/>
    <w:rsid w:val="004E1DFF"/>
    <w:rsid w:val="004E2A2E"/>
    <w:rsid w:val="004E3CA9"/>
    <w:rsid w:val="004E3D9D"/>
    <w:rsid w:val="004E737C"/>
    <w:rsid w:val="004E7E29"/>
    <w:rsid w:val="004F2553"/>
    <w:rsid w:val="004F4F80"/>
    <w:rsid w:val="004F5EF7"/>
    <w:rsid w:val="004F77FA"/>
    <w:rsid w:val="004F7B1C"/>
    <w:rsid w:val="00501C09"/>
    <w:rsid w:val="00501D3C"/>
    <w:rsid w:val="00502129"/>
    <w:rsid w:val="00502C84"/>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542A"/>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1C90"/>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22E6"/>
    <w:rsid w:val="005B3B8A"/>
    <w:rsid w:val="005B4AEA"/>
    <w:rsid w:val="005B4B3C"/>
    <w:rsid w:val="005B5066"/>
    <w:rsid w:val="005B6709"/>
    <w:rsid w:val="005C1A7A"/>
    <w:rsid w:val="005C2577"/>
    <w:rsid w:val="005C50D9"/>
    <w:rsid w:val="005C53AC"/>
    <w:rsid w:val="005C5B15"/>
    <w:rsid w:val="005C5C7E"/>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5686"/>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4E94"/>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5242"/>
    <w:rsid w:val="00687957"/>
    <w:rsid w:val="00690345"/>
    <w:rsid w:val="006917E6"/>
    <w:rsid w:val="00691D40"/>
    <w:rsid w:val="006943D5"/>
    <w:rsid w:val="006943FD"/>
    <w:rsid w:val="00696DCF"/>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0B8"/>
    <w:rsid w:val="00764722"/>
    <w:rsid w:val="007705FA"/>
    <w:rsid w:val="007710BB"/>
    <w:rsid w:val="007717D7"/>
    <w:rsid w:val="007718F3"/>
    <w:rsid w:val="0077190D"/>
    <w:rsid w:val="007719EA"/>
    <w:rsid w:val="0077213F"/>
    <w:rsid w:val="0077362E"/>
    <w:rsid w:val="00774621"/>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6D99"/>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664D"/>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4F3"/>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0E1"/>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5F07"/>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3F2A"/>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2FC6"/>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28DB"/>
    <w:rsid w:val="00B036AF"/>
    <w:rsid w:val="00B06313"/>
    <w:rsid w:val="00B07394"/>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56C4D"/>
    <w:rsid w:val="00B6176B"/>
    <w:rsid w:val="00B62AFA"/>
    <w:rsid w:val="00B6495A"/>
    <w:rsid w:val="00B66BA4"/>
    <w:rsid w:val="00B67AB1"/>
    <w:rsid w:val="00B70C6E"/>
    <w:rsid w:val="00B70E49"/>
    <w:rsid w:val="00B71577"/>
    <w:rsid w:val="00B73384"/>
    <w:rsid w:val="00B73FD7"/>
    <w:rsid w:val="00B74DED"/>
    <w:rsid w:val="00B74E1B"/>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35B1"/>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0E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078B"/>
    <w:rsid w:val="00D91B77"/>
    <w:rsid w:val="00D97BE0"/>
    <w:rsid w:val="00DA0D9D"/>
    <w:rsid w:val="00DA1BF4"/>
    <w:rsid w:val="00DA4061"/>
    <w:rsid w:val="00DA5485"/>
    <w:rsid w:val="00DB0788"/>
    <w:rsid w:val="00DB14ED"/>
    <w:rsid w:val="00DB28F1"/>
    <w:rsid w:val="00DB3955"/>
    <w:rsid w:val="00DB457A"/>
    <w:rsid w:val="00DB491F"/>
    <w:rsid w:val="00DB4C6E"/>
    <w:rsid w:val="00DB513B"/>
    <w:rsid w:val="00DB5975"/>
    <w:rsid w:val="00DB7F52"/>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3A69"/>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6149"/>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0090"/>
    <w:rsid w:val="00E81C77"/>
    <w:rsid w:val="00E8311A"/>
    <w:rsid w:val="00E8489A"/>
    <w:rsid w:val="00E85199"/>
    <w:rsid w:val="00E85BC9"/>
    <w:rsid w:val="00E86916"/>
    <w:rsid w:val="00E87419"/>
    <w:rsid w:val="00E908AC"/>
    <w:rsid w:val="00E90E98"/>
    <w:rsid w:val="00E92031"/>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17AE0"/>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4163EB8"/>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E7C5A60"/>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3904</Words>
  <Characters>22256</Characters>
  <Lines>185</Lines>
  <Paragraphs>52</Paragraphs>
  <TotalTime>2962</TotalTime>
  <ScaleCrop>false</ScaleCrop>
  <LinksUpToDate>false</LinksUpToDate>
  <CharactersWithSpaces>26108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2026-02-12T03:05:47Z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