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新疆维吾尔自治区喀什地区麦盖提县央塔克乡人民政府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麦盖提县央塔克乡人民政府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1、促进经济发展。制定实施本乡经济发展规划，发展壮大农村集体经济，大力发展农村个体私营等非公有制经济，推进农村市场经济体系的建设，促进农民增收；加大招商引资力度，促进乡政府经济发展。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加强社会综合治理，综合协调乡镇日常工作，调解工作，化解农村社会矛盾；抓好法制宣传和普法教育，增强干部群众的法制意识。制度实施本乡社会发展规划，负责管理教育，文化，卫生，等社会事业，配合上级有关部门做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3、搞好公共服务。加强基础设施建设，发展农村社会公共事业和集体公益事业，鼓励和扶持社会力量举办为“三农”服务的公益性机构和经济实体。</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麦盖提县央塔克乡人民政府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9</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党政综合办公室、党建工作办公室、综合执法办公室、经济发展和财政办公室、农业发展服务中心、公共文化服务中心、村镇建设发展中心、综合和网格化服务中心、便民服务中心。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新疆维吾尔自治区喀什地区麦盖提县央塔克乡人民政府实有人数</w:t>
      </w:r>
      <w:r>
        <w:rPr>
          <w:rFonts w:ascii="仿宋_GB2312" w:hAnsi="宋体" w:eastAsia="仿宋_GB2312" w:cs="宋体"/>
          <w:kern w:val="0"/>
          <w:sz w:val="32"/>
          <w:szCs w:val="32"/>
        </w:rPr>
        <w:t>166</w:t>
      </w:r>
      <w:r>
        <w:rPr>
          <w:rFonts w:hint="eastAsia" w:ascii="仿宋_GB2312" w:hAnsi="宋体" w:eastAsia="仿宋_GB2312" w:cs="宋体"/>
          <w:kern w:val="0"/>
          <w:sz w:val="32"/>
          <w:szCs w:val="32"/>
        </w:rPr>
        <w:t>人，其中：在职142人，减少</w:t>
      </w:r>
      <w:r>
        <w:rPr>
          <w:rFonts w:ascii="仿宋_GB2312" w:hAnsi="宋体" w:eastAsia="仿宋_GB2312" w:cs="宋体"/>
          <w:kern w:val="0"/>
          <w:sz w:val="32"/>
          <w:szCs w:val="32"/>
        </w:rPr>
        <w:t>10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24</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编制部门：新疆维吾尔自治区喀什地区麦盖提县央塔克乡人民政府</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2959.50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2269.82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2959.50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2852.50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107.00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2959.50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2959.50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2269.82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2269.82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2162.82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2162.82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2162.82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2162.82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2017.75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2017.75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2017.75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科学技术支出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技术研究与开发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其他技术研究与开发支出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303.24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303.24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303.24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303.24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303.24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303.24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269.30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269.30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269.30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137.42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137.42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229.02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2959.50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2959.50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2852.50</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107.00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2269.82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2162.82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科学技术支出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技术研究与开发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其他技术研究与开发支出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303.24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303.24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303.24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303.24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269.30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269.30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2959.50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2687.43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272.07</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2959.50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2269.82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2269.82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2959.50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303.24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303.24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137.42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137.42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229.02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229.02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2959.50</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2959.50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2959.50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2269.82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2017.75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2162.82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2017.75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2017.75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2017.75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145.07</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科学技术支出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技术研究与开发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其他技术研究与开发支出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33.94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269.30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269.30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137.42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137.42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137.42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137.42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21.11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2959.50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2687.43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272.07</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2594.77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2594.77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638.46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638.46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775.34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775.34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370.08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370.08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229.02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2687.43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2631.59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55.84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编制部门：新疆维吾尔自治区喀什地区麦盖提县央塔克乡人民政府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252.07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217.38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18.85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145.07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110.38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18.85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64.28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64.28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80.79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46.10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18.85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年村级组织运转经费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科学技术支出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技术研究与开发</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其他技术研究与开发支出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红枣研究院经费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272.07</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15.84</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237.38</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18.85</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26.98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26.98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26.98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编制部门：新疆维吾尔自治区喀什地区麦盖提县央塔克乡人民政府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按照全口径预算的原则，新疆维吾尔自治区喀什地区麦盖提县央塔克乡人民政府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年所有收入和支出均纳入部门预算管理。收支总预算2959.5万元。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支出预算包括：一般公共服务支出、科学技术支出、社会保障和就业支出、卫生健康支出、住房保障支出。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新疆维吾尔自治区喀什地区麦盖提县央塔克乡人民政府收入预算2959.5万元，其中：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一般公共预算2852.5万元，占96.38%,比上年预算增加592.31万元，增长26.21%，主要原因是：1、人员工资增资，社保医保缴费基数增涨，住房公积金缴费增加，工资福利支出增加。2、</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年调整业务经费支出类款项，将业务活动经费调整至一般公共预算支出，造成一般公共预算资金增加。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107万元，占3.62%,比上年预算减少407.25万元，下降79.19%，主要原因是：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年调整业务经费支出类款项，将业务活动经费调整至一般公共预算支出，造成转移支付资金减少。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2959.5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2687.43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90.81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96.98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3.74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人员工资增资，社保医保缴费基数增涨，住房公积金缴费增加，预算数增加。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272.07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9.19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88.08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47.87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年业务活动费（1）项目。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年财政拨款收支总预算2959.5万元。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收入预算包括：一般公共预算拨款2959.5万元。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2269.82万元，主要用于：乡机关在职干部工资发放、化解历史欠款、25个行政村日常运转、综合执法办车辆燃油费保障、公车租赁费；科学技术支出20.00万元，主要用于：红枣研究院办公费、伙食费、保安、保洁工资；社会保障和就业支出303.24万元，主要用于：在职干部基本养老保险缴费、退休干部南疆补贴和交通费用补助；卫生健康支出137.42万元，主要用于：在职干部基本医疗保险和公务员医疗补助支出；住房保障支出229.02万元，主要用于：在职干部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2959.5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2687.43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96.98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3.74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人员工资增资，社保医保缴费基数增涨，住房公积金缴费增加，工资福利支出增加。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272.07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88.08</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47.87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年业务活动费（1）项目。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.一般公共服务支出（类）2269.82万元，占76.70%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.科学技术支出（类）20.00万元，占0.68%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.社会保障和就业支出（类）303.24万元，占10.25%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.卫生健康支出（类）137.42万元，占4.64%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w:t>
      </w:r>
      <w:r>
        <w:rPr>
          <w:rFonts w:ascii="仿宋_GB2312" w:hAnsi="宋体" w:eastAsia="仿宋_GB2312" w:cs="宋体"/>
          <w:kern w:val="0"/>
          <w:sz w:val="32"/>
          <w:szCs w:val="32"/>
        </w:rPr>
        <w:t>.住房保障支出（类）229.02万元，占7.74%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年预算数为2017.75万元，比上年预算减少41.49万元，</w:t>
      </w:r>
      <w:bookmarkStart w:id="4" w:name="_Hlk157617573"/>
      <w:r>
        <w:rPr>
          <w:rFonts w:hint="eastAsia" w:ascii="仿宋_GB2312" w:hAnsi="宋体" w:eastAsia="仿宋_GB2312" w:cs="宋体"/>
          <w:kern w:val="0"/>
          <w:sz w:val="32"/>
          <w:szCs w:val="32"/>
        </w:rPr>
        <w:t>下降2.01%，主要原因是：25年在职人员调出至其他单位，人员减少，预算减少。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年预算数为145.07万元，比上年预算增加145.07万元，增长100.00%，主要原因是：本年业务活动经费调整至该款支出，预算数增加。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年预算数为107.00万元，比上年预算增加2.50万元，增长2.39%，主要原因是：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年村级组织运转经费较上年度增加，预算增加。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4.科学技术支出（类）技术研究与开发（款）其他技术研究与开发支出（项）：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年预算数为20.00万元，比上年预算增加20.00万元，增长100.00%，主要原因是：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年新增红枣研究院经费，预算增加。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年预算数为33.94万元，比上年预算增加3.46万元，增长11.35%，主要原因是：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年退休干部绩效增资，退休人员增加，行政退休费增加。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年预算数为269.30万元，比上年预算增加19.68万元，增长7.88%，主要原因是：人员基本工资增资，社保缴费基数增长，单位养老支出增长。</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年预算数为116.31万元，比上年预算增加10.22万元，增长9.63%，主要原因是：人员基本工资增资，医保缴费基数增长，单位医疗支出增长。</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年预算数为21.11万元，比上年预算增加1.11万元，增长5.55%，主要原因是：人员基本工资增资，医保缴费基数增长，单位公务员医疗补助支出增长。</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年预算数为229.02万元，比上年预算增加24.51万元，增长</w:t>
      </w:r>
      <w:bookmarkEnd w:id="4"/>
      <w:r>
        <w:rPr>
          <w:rFonts w:hint="eastAsia" w:ascii="仿宋_GB2312" w:hAnsi="宋体" w:eastAsia="仿宋_GB2312" w:cs="宋体"/>
          <w:kern w:val="0"/>
          <w:sz w:val="32"/>
          <w:szCs w:val="32"/>
        </w:rPr>
        <w:t>11.98%，主要原因是：人员基本工资增资，住房公积金缴费基数增长，单位住房公积金支出增长。</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2687.43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2631.59万元，主要包括：基本工资、津贴补贴、奖金、绩效工资、机关事业单位基本养老保险缴费、职工基本医疗保险缴费、公务员医疗补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公用经费55.84万元，主要包括：办公费、水费、电费、邮电费、差旅费、公务用车运行维护费、其他商品和服务支出。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预算安排规模：64.28万元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项目承担单位：新疆维吾尔自治区喀什地区麦盖提县央塔克乡人民政府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资金分配情况：工程尾款60万元，广告费4.28万元。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预算安排规模：80.79万元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项目承担单位：新疆维吾尔自治区喀什地区麦盖提县央塔克乡人民政府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资金分配情况：临聘人员工资15.84万元，网络通信费7.16万元，公务用车运行维护费3.33万元，食堂食材费13.2万元，取暖费28.56万元，人民调节案件工作经费7.06万元，适应性人员补助5.65万元。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设立的政策依据：新财行[2015]335号--自治区下达基层组织建设补助资金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项目承担单位：新疆维吾尔自治区喀什地区麦盖提县央塔克乡人民政府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资金分配情况：QB信息费2万元，公务用车油费1万元，公务用车维修费1万元。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设立的政策依据：新财行[2015]335号--自治区下达基层组织建设补助资金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项目承担单位：新疆维吾尔自治区喀什地区麦盖提县央塔克乡人民政府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资金分配情况：50万元用于办公费，电费25万元，维修费20万元，其他商品服务支出8万元。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（5）项目名称：红枣研究院经费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项目承担单位：新疆维吾尔自治区喀什地区麦盖提县央塔克乡人民政府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资金分配情况：保安工资4.32万元，保洁工资2.16万元，水费1万元，电费3万元，伙食费2.52万元，网费1万元，维修费2万元，办公费2万元，展品维护费2万元。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麦盖提县央塔克乡人民政府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新疆维吾尔自治区喀什地区麦盖提县央塔克乡人民政府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年财政拨款“三公”经费数为26.98万元，其中：因公出国（境）费0万元，公务用车购置费0万元，公务用车运行费26.98万元，公务接待费0万元。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年财政拨款“三公”经费比上年预算增加17万元，增长170.34%，其中：因公出国（境）费增加0万元，增长0%，主要原因是：我部门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年均未安排公务用车购置费；公务用车运行费增加17万元，增长170.34%，主要原因是：新租赁2辆新能源汽车；公务接待费增加0万元，增长0%，主要原因是：我部门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十一、关于新疆维吾尔自治区喀什地区麦盖提县央塔克乡人民政府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麦盖提县央塔克乡人民政府</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年的机关运行经费财政拨款预算55.84万元，比上年预算减少2.95万元，下降5.02%。主要原因是：乡政府开源节流，减少办公费、伙食费等支出。</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年，新疆维吾尔自治区喀什地区麦盖提县央塔克乡人民政府政府采购预算213.03万元，其中：政府采购货物预算113.85万元，政府采购工程预算0.00万元，政府采购服务预算99.18万元。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年，新疆维吾尔自治区喀什地区麦盖提县央塔克乡人民政府面向中小企业预留政府采购项目预算金额213.03万元，小微企业预留政府采购项目预算金额213.03万元。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年底，新疆维吾尔自治区喀什地区麦盖提县央塔克乡人民政府及下属各预算单位占用使用国有资产总体情况为：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1.房屋8756.33平方米，价值1880.83万元。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2.车辆7辆，价值74.95万元；其中：一般公务用车0辆，价值0.00万元；执法执勤用车0辆，价值0.00万元；其他车辆7辆，价值74.95万元。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3.办公家具价值120.94万元。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4.其他资产价值1383.95万元。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部门价值50万元以上大型设备0台，部门价值100万元以上大型设备1台。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年，本部门预算绩效管理整体预算绩效目标1个，涉及预算金额2959.5万元；当年预算安排项目共5个，其中：财政拨款项目涉及预算金额272.07万元；非财政拨款项目涉及预算金额0万元。具体情况见下表：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麦盖提县央塔克乡人民政府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张炳维</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18399444551</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管理本乡内的经济、教育、科技、文化、卫生、体育事业和财政、民政、治安、人民调解、安全生产监督管理等行政工作；2.保护社会主义的全民财产和集体所有财产，保护公民私人的合法所有财产，维护社会秩序，保障公民的人生权利、民主权利和其他权利；3.完成县委县政府及上级主管部门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107.00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2852.50</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管理效率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&gt;=87440亩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管理效率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&gt;=72000亩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管理效率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&gt;=193300亩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管理效率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&gt;=67250只（头）</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管理效率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w:t>
            </w:r>
            <w:bookmarkStart w:id="6" w:name="_GoBack"/>
            <w:bookmarkEnd w:id="6"/>
            <w:r>
              <w:rPr>
                <w:rFonts w:hint="eastAsia" w:cs="宋体" w:asciiTheme="majorEastAsia" w:hAnsiTheme="majorEastAsia" w:eastAsiaTheme="majorEastAsia"/>
                <w:color w:val="000000"/>
                <w:kern w:val="0"/>
                <w:sz w:val="20"/>
                <w:szCs w:val="20"/>
                <w:lang w:bidi="ar"/>
              </w:rPr>
              <w:t>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&gt;=11800人次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管理效率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管理效率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管理效率</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&gt;=1094.75万元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麦盖提县央塔克乡人民政府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张炳维</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80.79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80.79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保障央塔克乡人民政府日常运转。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-01-01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-01-01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-12-01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-12-01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项目投入资金</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=80.79万元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=69.80万元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提高工作效率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显著提高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显著提高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麦盖提县央塔克乡人民政府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张炳维</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64.28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64.28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支付项目尾款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涉及企业个数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&gt;=25个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明细</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-01-01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-01-01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-12-01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-12-01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项目投入资金</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=64.28万元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=44.94万元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债务减少率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明显减少</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明显减少</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麦盖提县央塔克乡人民政府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红枣研究院经费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张炳维</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保障红枣研究院正常运转。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涉及红枣研究院个数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&gt;=0个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-01-01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无</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-12-01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无</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项目投入资金</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研究院工作效率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显著提升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无</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麦盖提县央塔克乡人民政府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张炳维</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保障公务用车运行。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保障全乡工作开展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综合治理能力显著提升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明显提升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明显提升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-01-01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-01-01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-12-01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-12-01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项目投入资金</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社会风气显著好转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显著好转</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显著好转</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麦盖提县央塔克乡人民政府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年村级组织运转经费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李洋</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保障25个行政村正常运转。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保障行政村数量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&gt;=25个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明细表</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验收单</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-01-01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-01-01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-12-01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-12-01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文件</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经费总数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支付凭证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村级服务能力显著提高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显著提升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显著提升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调查问卷</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B4F"/>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6E4A"/>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6A01"/>
    <w:rsid w:val="00147E70"/>
    <w:rsid w:val="00151FC5"/>
    <w:rsid w:val="00156D16"/>
    <w:rsid w:val="00156D1B"/>
    <w:rsid w:val="00157526"/>
    <w:rsid w:val="00161F31"/>
    <w:rsid w:val="001621AC"/>
    <w:rsid w:val="00163342"/>
    <w:rsid w:val="0017160C"/>
    <w:rsid w:val="00172B95"/>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1C"/>
    <w:rsid w:val="001A6236"/>
    <w:rsid w:val="001A7864"/>
    <w:rsid w:val="001B2F55"/>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38CB"/>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25D2"/>
    <w:rsid w:val="002359B9"/>
    <w:rsid w:val="0023659A"/>
    <w:rsid w:val="00236E00"/>
    <w:rsid w:val="00237128"/>
    <w:rsid w:val="00237FD5"/>
    <w:rsid w:val="00240F64"/>
    <w:rsid w:val="00241D4D"/>
    <w:rsid w:val="0024417B"/>
    <w:rsid w:val="002471ED"/>
    <w:rsid w:val="00247A5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B86"/>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356A"/>
    <w:rsid w:val="00297957"/>
    <w:rsid w:val="002A0066"/>
    <w:rsid w:val="002A15E9"/>
    <w:rsid w:val="002A2135"/>
    <w:rsid w:val="002A5744"/>
    <w:rsid w:val="002A5A41"/>
    <w:rsid w:val="002A6B1E"/>
    <w:rsid w:val="002A6B2E"/>
    <w:rsid w:val="002A78C2"/>
    <w:rsid w:val="002B050A"/>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A91"/>
    <w:rsid w:val="00350F5B"/>
    <w:rsid w:val="00352976"/>
    <w:rsid w:val="00354680"/>
    <w:rsid w:val="003551D6"/>
    <w:rsid w:val="00356194"/>
    <w:rsid w:val="003562F8"/>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E3605"/>
    <w:rsid w:val="003F051D"/>
    <w:rsid w:val="003F0E19"/>
    <w:rsid w:val="003F34C3"/>
    <w:rsid w:val="003F4C7F"/>
    <w:rsid w:val="003F638F"/>
    <w:rsid w:val="003F66AF"/>
    <w:rsid w:val="003F6A9D"/>
    <w:rsid w:val="003F6C80"/>
    <w:rsid w:val="003F77FC"/>
    <w:rsid w:val="003F7CF3"/>
    <w:rsid w:val="004002D6"/>
    <w:rsid w:val="00402AAC"/>
    <w:rsid w:val="00403B24"/>
    <w:rsid w:val="00403DA9"/>
    <w:rsid w:val="00405190"/>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37813"/>
    <w:rsid w:val="00441C43"/>
    <w:rsid w:val="00441D28"/>
    <w:rsid w:val="00441F4B"/>
    <w:rsid w:val="00442AE4"/>
    <w:rsid w:val="0044366B"/>
    <w:rsid w:val="0044495B"/>
    <w:rsid w:val="004479A2"/>
    <w:rsid w:val="00452331"/>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3E18"/>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5752A"/>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8AC"/>
    <w:rsid w:val="006279F0"/>
    <w:rsid w:val="00627EDB"/>
    <w:rsid w:val="00633A7F"/>
    <w:rsid w:val="00633F5B"/>
    <w:rsid w:val="00634719"/>
    <w:rsid w:val="0063560B"/>
    <w:rsid w:val="00636FE3"/>
    <w:rsid w:val="00640E06"/>
    <w:rsid w:val="00641010"/>
    <w:rsid w:val="006412F1"/>
    <w:rsid w:val="00642854"/>
    <w:rsid w:val="0064464E"/>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68B"/>
    <w:rsid w:val="00691D40"/>
    <w:rsid w:val="00692B47"/>
    <w:rsid w:val="00693DAE"/>
    <w:rsid w:val="00693F08"/>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24E"/>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284"/>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46B"/>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1DA2"/>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DB7"/>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378"/>
    <w:rsid w:val="00854D9E"/>
    <w:rsid w:val="00855C2A"/>
    <w:rsid w:val="00856B82"/>
    <w:rsid w:val="00857CB0"/>
    <w:rsid w:val="00860178"/>
    <w:rsid w:val="0086040E"/>
    <w:rsid w:val="00860CFB"/>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01E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36CB"/>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4C58"/>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97C"/>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3F3C"/>
    <w:rsid w:val="00A14EED"/>
    <w:rsid w:val="00A16DFD"/>
    <w:rsid w:val="00A17511"/>
    <w:rsid w:val="00A239FE"/>
    <w:rsid w:val="00A23F46"/>
    <w:rsid w:val="00A259C5"/>
    <w:rsid w:val="00A25EBA"/>
    <w:rsid w:val="00A273D8"/>
    <w:rsid w:val="00A27A4E"/>
    <w:rsid w:val="00A313FA"/>
    <w:rsid w:val="00A32EB2"/>
    <w:rsid w:val="00A335E0"/>
    <w:rsid w:val="00A34E31"/>
    <w:rsid w:val="00A4091F"/>
    <w:rsid w:val="00A42D0D"/>
    <w:rsid w:val="00A43234"/>
    <w:rsid w:val="00A43FC8"/>
    <w:rsid w:val="00A44E3D"/>
    <w:rsid w:val="00A4540A"/>
    <w:rsid w:val="00A4565F"/>
    <w:rsid w:val="00A45B90"/>
    <w:rsid w:val="00A51026"/>
    <w:rsid w:val="00A51ECF"/>
    <w:rsid w:val="00A55959"/>
    <w:rsid w:val="00A56713"/>
    <w:rsid w:val="00A62357"/>
    <w:rsid w:val="00A62761"/>
    <w:rsid w:val="00A62D0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27481"/>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58D4"/>
    <w:rsid w:val="00B66BA4"/>
    <w:rsid w:val="00B67AB1"/>
    <w:rsid w:val="00B70E49"/>
    <w:rsid w:val="00B71577"/>
    <w:rsid w:val="00B73384"/>
    <w:rsid w:val="00B73FD7"/>
    <w:rsid w:val="00B74DED"/>
    <w:rsid w:val="00B7566E"/>
    <w:rsid w:val="00B75D34"/>
    <w:rsid w:val="00B763B8"/>
    <w:rsid w:val="00B7648B"/>
    <w:rsid w:val="00B76C91"/>
    <w:rsid w:val="00B7726B"/>
    <w:rsid w:val="00B8200E"/>
    <w:rsid w:val="00B83450"/>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3A4D"/>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5EF1"/>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331A"/>
    <w:rsid w:val="00D26873"/>
    <w:rsid w:val="00D26D6F"/>
    <w:rsid w:val="00D30138"/>
    <w:rsid w:val="00D30FDF"/>
    <w:rsid w:val="00D31875"/>
    <w:rsid w:val="00D3196A"/>
    <w:rsid w:val="00D31CC6"/>
    <w:rsid w:val="00D32F83"/>
    <w:rsid w:val="00D3361E"/>
    <w:rsid w:val="00D3468A"/>
    <w:rsid w:val="00D355BD"/>
    <w:rsid w:val="00D35660"/>
    <w:rsid w:val="00D35EF5"/>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0E9"/>
    <w:rsid w:val="00D57273"/>
    <w:rsid w:val="00D576DF"/>
    <w:rsid w:val="00D57F3C"/>
    <w:rsid w:val="00D60256"/>
    <w:rsid w:val="00D6078F"/>
    <w:rsid w:val="00D63335"/>
    <w:rsid w:val="00D63D95"/>
    <w:rsid w:val="00D669DD"/>
    <w:rsid w:val="00D70018"/>
    <w:rsid w:val="00D72599"/>
    <w:rsid w:val="00D72882"/>
    <w:rsid w:val="00D7339B"/>
    <w:rsid w:val="00D740DF"/>
    <w:rsid w:val="00D75D0E"/>
    <w:rsid w:val="00D7681F"/>
    <w:rsid w:val="00D77AC3"/>
    <w:rsid w:val="00D77D8D"/>
    <w:rsid w:val="00D8133E"/>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3A39"/>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37B6B"/>
    <w:rsid w:val="00E41D5B"/>
    <w:rsid w:val="00E4490C"/>
    <w:rsid w:val="00E45580"/>
    <w:rsid w:val="00E4772C"/>
    <w:rsid w:val="00E5014A"/>
    <w:rsid w:val="00E50391"/>
    <w:rsid w:val="00E5147F"/>
    <w:rsid w:val="00E51792"/>
    <w:rsid w:val="00E5283B"/>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1C4E"/>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C0606E9"/>
    <w:rsid w:val="0DA76EF7"/>
    <w:rsid w:val="0F5A7EF5"/>
    <w:rsid w:val="10B61AF9"/>
    <w:rsid w:val="197E2E13"/>
    <w:rsid w:val="1EB23894"/>
    <w:rsid w:val="24257BFD"/>
    <w:rsid w:val="27156329"/>
    <w:rsid w:val="2A3F6DCB"/>
    <w:rsid w:val="2BCB4E87"/>
    <w:rsid w:val="2C066061"/>
    <w:rsid w:val="2D9D11C8"/>
    <w:rsid w:val="2F4B3C20"/>
    <w:rsid w:val="3013205B"/>
    <w:rsid w:val="30361475"/>
    <w:rsid w:val="33701023"/>
    <w:rsid w:val="337B1A67"/>
    <w:rsid w:val="33C15BE0"/>
    <w:rsid w:val="341E41D5"/>
    <w:rsid w:val="35DC1105"/>
    <w:rsid w:val="384B24CE"/>
    <w:rsid w:val="399563E3"/>
    <w:rsid w:val="3DDC7F8B"/>
    <w:rsid w:val="3E217B1B"/>
    <w:rsid w:val="40751C9F"/>
    <w:rsid w:val="407E44CB"/>
    <w:rsid w:val="42857728"/>
    <w:rsid w:val="437D2DD8"/>
    <w:rsid w:val="44F77FF8"/>
    <w:rsid w:val="46E10BF3"/>
    <w:rsid w:val="474546EB"/>
    <w:rsid w:val="493352FB"/>
    <w:rsid w:val="4A5C2735"/>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2767</Words>
  <Characters>15778</Characters>
  <Lines>131</Lines>
  <Paragraphs>37</Paragraphs>
  <TotalTime>3</TotalTime>
  <ScaleCrop>false</ScaleCrop>
  <LinksUpToDate>false</LinksUpToDate>
  <CharactersWithSpaces>18508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2026-02-12T11:03:51Z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