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新疆维吾尔自治区喀什地区麦盖提县央塔克乡第一小学</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一、关于新疆维吾尔自治区喀什地区麦盖提县央塔克乡第一小学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二、关于新疆维吾尔自治区喀什地区麦盖提县央塔克乡第一小学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三、关于新疆维吾尔自治区喀什地区麦盖提县央塔克乡第一小学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四、关于新疆维吾尔自治区喀什地区麦盖提县央塔克乡第一小学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五、关于新疆维吾尔自治区喀什地区麦盖提县央塔克乡第一小学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六、关于新疆维吾尔自治区喀什地区麦盖提县央塔克乡第一小学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七、关于新疆维吾尔自治区喀什地区麦盖提县央塔克乡第一小学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八、关于新疆维吾尔自治区喀什地区麦盖提县央塔克乡第一小学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九、关于新疆维吾尔自治区喀什地区麦盖提县央塔克乡第一小学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十、关于新疆维吾尔自治区喀什地区麦盖提县央塔克乡第一小学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麦盖提县央塔克乡第一小学</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1、负责贯彻党的教育方针，坚持社会主义办学方向，实行教育与生产劳动相结合，对学生进行德育、体育、美育等方面的教育。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2、负责依法制定学校章程，并按照章程自主管理。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3、负责配合各级人民政府依法动员组织适龄儿童、少年入学，严格控制学校辍学，依法保证适龄儿童少年接受九年义务教育。</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4、负责制定学校教育发展规划，并抓好组织实施和落实工作。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5、负责按照教育主管单位发布的指导性教学计划、教学大纲组织实施教育教学活动。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6、负责依据国家教育主管单位有关教学计划课程设置等方面的规定，决定和实施本校的教学计划，组织教学评比、集体备课，对学生进行统一考核考试。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7、负责学籍管理并对学生实施奖励或处分。</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8、负责依法制定本校教师及其职工聘任办法，并对教师及其他员工实施包括奖励、处分在内的具体管理活动，依法聘任解聘有关教师和其他职工。</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9、负责科学管理，合理使用学校的设施和经费，并积极筹措资金，改善办学条件。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10、负责维护学校师生的合法权益，有权拒绝任何组织和个人对教育教学活动进行非法干涉。</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11、依法接受各级教育行政单位的检查指导和人民群众的监督。</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麦盖提县央塔克乡第一小学</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4</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财务室、保密室、书记办公室、党建办公室。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新疆维吾尔自治区喀什地区麦盖提县央塔克乡第一小学实有人数</w:t>
      </w:r>
      <w:r>
        <w:rPr>
          <w:rFonts w:ascii="仿宋_GB2312" w:hAnsi="宋体" w:eastAsia="仿宋_GB2312" w:cs="宋体"/>
          <w:kern w:val="0"/>
          <w:sz w:val="32"/>
          <w:szCs w:val="32"/>
        </w:rPr>
        <w:t>362</w:t>
      </w:r>
      <w:r>
        <w:rPr>
          <w:rFonts w:hint="eastAsia" w:ascii="仿宋_GB2312" w:hAnsi="宋体" w:eastAsia="仿宋_GB2312" w:cs="宋体"/>
          <w:kern w:val="0"/>
          <w:sz w:val="32"/>
          <w:szCs w:val="32"/>
        </w:rPr>
        <w:t>人，其中：在职264人，减少</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98</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3</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编制部门：新疆维吾尔自治区喀什地区麦盖提县央塔克乡第一小学</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4927.94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4927.94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4927.94</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5172.80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244.86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244.86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244.86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5172.80</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5172.80</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编制部门：新疆维吾尔自治区喀什地区麦盖提县央塔克乡第一小学</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5172.80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4927.94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4927.94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244.86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5172.80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4927.94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4927.94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244.86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小学教育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5172.80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4927.94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4927.94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244.86</w:t>
            </w: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5172.80</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4927.94</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4927.94</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244.86</w:t>
            </w: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编制部门：新疆维吾尔自治区喀什地区麦盖提县央塔克乡第一小学</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5172.80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4927.94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5172.80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4927.94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小学教育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5172.80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4927.94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5172.80</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4927.94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244.86</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编制部门：新疆维吾尔自治区喀什地区麦盖提县央塔克乡第一小学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4927.94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4927.94</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4927.94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4927.94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4927.94</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4927.94</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4927.94</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编制部门：新疆维吾尔自治区喀什地区麦盖提县央塔克乡第一小学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4927.94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4927.94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4927.94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4927.94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小学教育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4927.94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4927.94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4927.94</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4927.94</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编制部门：新疆维吾尔自治区喀什地区麦盖提县央塔克乡第一小学</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4756.84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4756.84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1300.27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1300.27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829.06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829.06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736.82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736.82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714.41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714.41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503.97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503.97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217.39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423.42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423.42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164.56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164.56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145.53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145.53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16.13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4927.94</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4921.40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6.54</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编制部门：新疆维吾尔自治区喀什地区麦盖提县央塔克乡第一小学</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编制部门：新疆维吾尔自治区喀什地区麦盖提县央塔克乡第一小学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编制部门：新疆维吾尔自治区喀什地区麦盖提县央塔克乡第一小学</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编制部门：新疆维吾尔自治区喀什地区麦盖提县央塔克乡第一小学</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备注：新疆维吾尔自治区喀什地区麦盖提县央塔克乡第一小学</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编制部门：新疆维吾尔自治区喀什地区麦盖提县央塔克乡第一小学</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年义务教育学生营养膳食补助项目（中央第一批）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169.94</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169.94</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169.94</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spacing w:line="600" w:lineRule="exact"/>
              <w:jc w:val="center"/>
              <w:rPr>
                <w:rFonts w:hint="eastAsia" w:ascii="仿宋_GB2312" w:hAnsi="仿宋" w:eastAsia="仿宋_GB2312" w:cs="仿宋_GB2312"/>
                <w:bCs/>
                <w:kern w:val="0"/>
                <w:sz w:val="18"/>
                <w:szCs w:val="18"/>
              </w:rPr>
            </w:pPr>
            <w:r>
              <w:rPr>
                <w:rFonts w:hint="eastAsia" w:ascii="仿宋_GB2312" w:eastAsia="仿宋_GB2312"/>
                <w:sz w:val="18"/>
                <w:szCs w:val="18"/>
                <w:lang w:eastAsia="zh-CN"/>
              </w:rPr>
              <w:t>2025</w:t>
            </w:r>
            <w:r>
              <w:rPr>
                <w:rFonts w:hint="eastAsia" w:ascii="仿宋_GB2312" w:eastAsia="仿宋_GB2312"/>
                <w:sz w:val="18"/>
                <w:szCs w:val="18"/>
              </w:rPr>
              <w:t>年小学教育家庭经济困难学生生活补助项目（自治区第一批）</w:t>
            </w:r>
          </w:p>
        </w:tc>
        <w:tc>
          <w:tcPr>
            <w:tcW w:w="1163" w:type="dxa"/>
            <w:vAlign w:val="center"/>
          </w:tcPr>
          <w:p>
            <w:pPr>
              <w:spacing w:line="600" w:lineRule="exact"/>
              <w:jc w:val="center"/>
              <w:rPr>
                <w:rFonts w:hint="eastAsia" w:ascii="仿宋_GB2312" w:hAnsi="仿宋" w:eastAsia="仿宋_GB2312" w:cs="仿宋_GB2312"/>
                <w:b/>
                <w:bCs/>
                <w:kern w:val="0"/>
                <w:sz w:val="18"/>
                <w:szCs w:val="18"/>
              </w:rPr>
            </w:pPr>
            <w:r>
              <w:rPr>
                <w:rFonts w:hint="eastAsia" w:ascii="仿宋_GB2312" w:eastAsia="仿宋_GB2312"/>
                <w:b/>
                <w:bCs/>
                <w:sz w:val="18"/>
                <w:szCs w:val="18"/>
              </w:rPr>
              <w:t>74.92</w:t>
            </w: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74.92</w:t>
            </w: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709" w:type="dxa"/>
            <w:vAlign w:val="center"/>
          </w:tcPr>
          <w:p>
            <w:pPr>
              <w:widowControl/>
              <w:spacing w:line="280" w:lineRule="exact"/>
              <w:jc w:val="center"/>
              <w:rPr>
                <w:rFonts w:hint="eastAsia" w:ascii="仿宋_GB2312" w:hAnsi="宋体" w:eastAsia="仿宋_GB2312" w:cs="宋体"/>
                <w:kern w:val="0"/>
                <w:sz w:val="18"/>
                <w:szCs w:val="18"/>
              </w:rPr>
            </w:pPr>
          </w:p>
        </w:tc>
        <w:tc>
          <w:tcPr>
            <w:tcW w:w="992" w:type="dxa"/>
            <w:vAlign w:val="center"/>
          </w:tcPr>
          <w:p>
            <w:pPr>
              <w:spacing w:line="600" w:lineRule="exact"/>
              <w:jc w:val="center"/>
              <w:rPr>
                <w:rFonts w:hint="eastAsia" w:ascii="仿宋_GB2312" w:hAnsi="仿宋" w:eastAsia="仿宋_GB2312" w:cs="仿宋_GB2312"/>
                <w:kern w:val="0"/>
                <w:sz w:val="18"/>
                <w:szCs w:val="18"/>
              </w:rPr>
            </w:pPr>
            <w:r>
              <w:rPr>
                <w:rFonts w:hint="eastAsia" w:ascii="仿宋_GB2312" w:eastAsia="仿宋_GB2312"/>
                <w:sz w:val="18"/>
                <w:szCs w:val="18"/>
              </w:rPr>
              <w:t>74.92</w:t>
            </w:r>
          </w:p>
        </w:tc>
        <w:tc>
          <w:tcPr>
            <w:tcW w:w="1134" w:type="dxa"/>
            <w:vAlign w:val="center"/>
          </w:tcPr>
          <w:p>
            <w:pPr>
              <w:spacing w:line="600" w:lineRule="exact"/>
              <w:jc w:val="center"/>
              <w:rPr>
                <w:rFonts w:hint="eastAsia" w:ascii="仿宋_GB2312" w:hAnsi="仿宋" w:eastAsia="仿宋_GB2312" w:cs="仿宋_GB2312"/>
                <w:kern w:val="0"/>
                <w:sz w:val="18"/>
                <w:szCs w:val="18"/>
              </w:rPr>
            </w:pPr>
          </w:p>
        </w:tc>
        <w:tc>
          <w:tcPr>
            <w:tcW w:w="709" w:type="dxa"/>
            <w:vAlign w:val="center"/>
          </w:tcPr>
          <w:p>
            <w:pPr>
              <w:spacing w:line="600" w:lineRule="exact"/>
              <w:jc w:val="center"/>
              <w:rPr>
                <w:rFonts w:hint="eastAsia" w:ascii="仿宋_GB2312" w:hAnsi="仿宋" w:eastAsia="仿宋_GB2312" w:cs="仿宋_GB2312"/>
                <w:kern w:val="0"/>
                <w:sz w:val="18"/>
                <w:szCs w:val="18"/>
              </w:rPr>
            </w:pPr>
          </w:p>
        </w:tc>
        <w:tc>
          <w:tcPr>
            <w:tcW w:w="708" w:type="dxa"/>
            <w:vAlign w:val="center"/>
          </w:tcPr>
          <w:p>
            <w:pPr>
              <w:spacing w:line="600" w:lineRule="exact"/>
              <w:jc w:val="center"/>
              <w:rPr>
                <w:rFonts w:hint="eastAsia" w:ascii="仿宋_GB2312" w:hAnsi="仿宋" w:eastAsia="仿宋_GB2312" w:cs="仿宋_GB2312"/>
                <w:kern w:val="0"/>
                <w:sz w:val="18"/>
                <w:szCs w:val="18"/>
              </w:rPr>
            </w:pPr>
          </w:p>
        </w:tc>
        <w:tc>
          <w:tcPr>
            <w:tcW w:w="993" w:type="dxa"/>
            <w:vAlign w:val="center"/>
          </w:tcPr>
          <w:p>
            <w:pPr>
              <w:spacing w:line="600" w:lineRule="exact"/>
              <w:jc w:val="center"/>
              <w:rPr>
                <w:rFonts w:hint="eastAsia" w:ascii="仿宋_GB2312" w:hAnsi="仿宋" w:eastAsia="仿宋_GB2312" w:cs="仿宋_GB2312"/>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244.86</w:t>
            </w: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r>
              <w:rPr>
                <w:rFonts w:hint="eastAsia" w:ascii="仿宋_GB2312" w:eastAsia="仿宋_GB2312"/>
                <w:b/>
                <w:bCs/>
                <w:sz w:val="18"/>
                <w:szCs w:val="18"/>
              </w:rPr>
              <w:t>244.86</w:t>
            </w: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一、关于新疆维吾尔自治区喀什地区麦盖提县央塔克乡第一小学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按照全口径预算的原则，新疆维吾尔自治区喀什地区麦盖提县央塔克乡第一小学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年所有收入和支出均纳入部门预算管理。收支总预算5172.8万元。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收入预算包括：一般公共预算、财政拨款结转结余。</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二、关于新疆维吾尔自治区喀什地区麦盖提县央塔克乡第一小学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新疆维吾尔自治区喀什地区麦盖提县央塔克乡第一小学收入预算5172.8万元，其中：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4927.94万元，占95.27%,比上年预算增加980.99万元，增长24.85%，主要原因是：本年预算在职人员职务职级晋升、绩效改革、工资调整等相关政策发生变化等致使人员经费增加、对个人和家庭补助支出增加，年度考核奖增加，预算数相应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财政拨款结转244.86万元，占4.73%,比上年预算增加177.01万元，增长260.88%，主要原因是：本年预算结转小学教育家庭经济困难学生生活补助项目（自治区第一批），义务教育学生营养膳食补助项目（中央第一批）。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三、关于新疆维吾尔自治区喀什地区麦盖提县央塔克乡第一小学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5172.8</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4927.94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95.27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224.57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4.77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244.86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4.73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177.01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260.88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本年预算结转小学教育家庭经济困难学生生活补助项目（自治区第一批），义务教育学生营养膳食补助项目（中央第一批）。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四、关于新疆维吾尔自治区喀什地区麦盖提县央塔克乡第一小学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年财政拨款收支总预算4927.94万元。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收入预算包括：一般公共预算拨款4927.94万元。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一般公共预算支出包括：教育支出4927.94万元，主要用于：教职工工资，五险一金，伙食费，取暖费，公用经费。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五、关于新疆维吾尔自治区喀什地区麦盖提县央塔克乡第一小学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4927.94</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4927.94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224.57</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4.77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本年预算在职人员职务职级晋升、绩效改革、工资调整等相关政策发生变化等致使人员经费增加、对个人和家庭补助支出增加，预算数相应增加。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.教育支出（类）4927.94万元，占100.00%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年预算数为4927.94万元，比上年预算增加670.83万元，增长15.76%，主要原因是：本年预算在职人员职务职级晋升、绩效改革、工资调整等相关政策发生变化等致使人员经费增加、对个人和家庭补助支出增加；</w:t>
      </w:r>
      <w:bookmarkStart w:id="4" w:name="OLE_LINK2"/>
      <w:r>
        <w:rPr>
          <w:rFonts w:hint="eastAsia" w:ascii="仿宋_GB2312" w:hAnsi="宋体" w:eastAsia="仿宋_GB2312" w:cs="宋体"/>
          <w:kern w:val="0"/>
          <w:sz w:val="32"/>
          <w:szCs w:val="32"/>
        </w:rPr>
        <w:t>机关事业单位基本养老保险缴费支出科目调整至本科目，预算数相应增加。</w:t>
      </w:r>
      <w:bookmarkEnd w:id="4"/>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年预算数为0.00万元，比上年预算减少446.26万元，</w:t>
      </w:r>
      <w:bookmarkStart w:id="5" w:name="_Hlk157617573"/>
      <w:r>
        <w:rPr>
          <w:rFonts w:hint="eastAsia" w:ascii="仿宋_GB2312" w:hAnsi="宋体" w:eastAsia="仿宋_GB2312" w:cs="宋体"/>
          <w:kern w:val="0"/>
          <w:sz w:val="32"/>
          <w:szCs w:val="32"/>
        </w:rPr>
        <w:t>下降</w:t>
      </w:r>
      <w:bookmarkEnd w:id="5"/>
      <w:r>
        <w:rPr>
          <w:rFonts w:hint="eastAsia" w:ascii="仿宋_GB2312" w:hAnsi="宋体" w:eastAsia="仿宋_GB2312" w:cs="宋体"/>
          <w:kern w:val="0"/>
          <w:sz w:val="32"/>
          <w:szCs w:val="32"/>
        </w:rPr>
        <w:t>100.00%，主要原因是：</w:t>
      </w:r>
      <w:bookmarkStart w:id="6" w:name="OLE_LINK1"/>
      <w:r>
        <w:rPr>
          <w:rFonts w:hint="eastAsia" w:ascii="仿宋_GB2312" w:hAnsi="宋体" w:eastAsia="仿宋_GB2312" w:cs="宋体"/>
          <w:kern w:val="0"/>
          <w:sz w:val="32"/>
          <w:szCs w:val="32"/>
        </w:rPr>
        <w:t>我部门本年该科目调整至小学教育科目，因此下降100.00%。</w:t>
      </w:r>
      <w:bookmarkEnd w:id="6"/>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六、关于新疆维吾尔自治区喀什地区麦盖提县央塔克乡第一小学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4927.94</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人员经费4921.4万元，主要包括：基本工资、津贴补贴、奖金、绩效工资、机关事业单位基本养老保险缴费、职工基本医疗保险缴费、其他社会保障缴费、住房公积金、退休费、生活补助、奖励金。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公用经费6.54万元，主要包括：其他商品和服务支出。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七、关于新疆维吾尔自治区喀什地区麦盖提县央塔克乡第一小学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八、关于新疆维吾尔自治区喀什地区麦盖提县央塔克乡第一小学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7" w:name="_Hlk160636468"/>
      <w:r>
        <w:rPr>
          <w:rFonts w:hint="eastAsia" w:ascii="仿宋_GB2312" w:hAnsi="宋体" w:eastAsia="仿宋_GB2312" w:cs="宋体"/>
          <w:kern w:val="0"/>
          <w:sz w:val="32"/>
          <w:szCs w:val="32"/>
        </w:rPr>
        <w:t>新疆维吾尔自治区喀什地区</w:t>
      </w:r>
      <w:bookmarkEnd w:id="7"/>
      <w:r>
        <w:rPr>
          <w:rFonts w:hint="eastAsia" w:ascii="仿宋_GB2312" w:hAnsi="宋体" w:eastAsia="仿宋_GB2312" w:cs="宋体"/>
          <w:kern w:val="0"/>
          <w:sz w:val="32"/>
          <w:szCs w:val="32"/>
        </w:rPr>
        <w:t>麦盖提县央塔克乡第一小学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九、关于新疆维吾尔自治区喀什地区麦盖提县央塔克乡第一小学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十、关于新疆维吾尔自治区喀什地区麦盖提县央塔克乡第一小学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新疆维吾尔自治区喀什地区麦盖提县央塔克乡第一小学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十一、关于新疆维吾尔自治区喀什地区麦盖提县央塔克乡第一小学</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麦盖提县央塔克乡第一小学</w:t>
      </w:r>
      <w:r>
        <w:rPr>
          <w:rFonts w:hint="eastAsia" w:ascii="仿宋_GB2312" w:hAnsi="仿宋_GB2312" w:eastAsia="仿宋_GB2312" w:cs="仿宋_GB2312"/>
          <w:kern w:val="0"/>
          <w:sz w:val="32"/>
          <w:szCs w:val="32"/>
          <w:lang w:eastAsia="zh-CN"/>
        </w:rPr>
        <w:t>2026</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年上年结转结余244.86万元，包括：财政拨款244.86万元，非财政拨款0万元，其中：</w:t>
      </w:r>
      <w:r>
        <w:rPr>
          <w:rFonts w:hint="eastAsia" w:ascii="MS Gothic" w:hAnsi="MS Gothic" w:eastAsia="MS Gothic" w:cs="MS Gothic"/>
          <w:kern w:val="0"/>
          <w:sz w:val="32"/>
          <w:szCs w:val="32"/>
          <w:cs/>
        </w:rPr>
        <w:t>‎</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年义务教育学生营养膳食补助项目（中央第一批）169.94</w:t>
      </w:r>
      <w:r>
        <w:rPr>
          <w:rFonts w:hint="eastAsia" w:ascii="仿宋_GB2312" w:hAnsi="仿宋_GB2312" w:eastAsia="仿宋_GB2312" w:cs="仿宋_GB2312"/>
          <w:kern w:val="0"/>
          <w:sz w:val="32"/>
          <w:szCs w:val="32"/>
        </w:rPr>
        <w:t>万元，主要用于：学生营养改善。</w:t>
      </w:r>
      <w:r>
        <w:rPr>
          <w:rFonts w:hint="eastAsia" w:ascii="MS Gothic" w:hAnsi="MS Gothic" w:eastAsia="MS Gothic" w:cs="MS Gothic"/>
          <w:kern w:val="0"/>
          <w:sz w:val="32"/>
          <w:szCs w:val="32"/>
          <w:cs/>
        </w:rPr>
        <w:t xml:space="preserve"> ‎</w:t>
      </w:r>
    </w:p>
    <w:p>
      <w:pPr>
        <w:spacing w:line="600" w:lineRule="exact"/>
        <w:ind w:firstLine="640" w:firstLineChars="200"/>
        <w:rPr>
          <w:rFonts w:hint="eastAsia" w:ascii="仿宋_GB2312" w:hAnsi="仿宋_GB2312" w:eastAsia="仿宋_GB2312" w:cs="仿宋_GB2312"/>
          <w:kern w:val="0"/>
          <w:sz w:val="32"/>
          <w:szCs w:val="32"/>
        </w:rPr>
      </w:pP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eastAsia="zh-CN"/>
        </w:rPr>
        <w:t>2025</w:t>
      </w:r>
      <w:r>
        <w:rPr>
          <w:rFonts w:ascii="仿宋_GB2312" w:hAnsi="仿宋_GB2312" w:eastAsia="仿宋_GB2312" w:cs="仿宋_GB2312"/>
          <w:kern w:val="0"/>
          <w:sz w:val="32"/>
          <w:szCs w:val="32"/>
        </w:rPr>
        <w:t>年小学教育家庭经济困难学生生活补助项目（自治区第一批）74.92</w:t>
      </w:r>
      <w:r>
        <w:rPr>
          <w:rFonts w:hint="eastAsia" w:ascii="仿宋_GB2312" w:hAnsi="仿宋_GB2312" w:eastAsia="仿宋_GB2312" w:cs="仿宋_GB2312"/>
          <w:kern w:val="0"/>
          <w:sz w:val="32"/>
          <w:szCs w:val="32"/>
        </w:rPr>
        <w:t>万元，主要用于：困难学生生活补助。</w:t>
      </w:r>
      <w:r>
        <w:rPr>
          <w:rFonts w:hint="eastAsia" w:ascii="MS Gothic" w:hAnsi="MS Gothic" w:eastAsia="MS Gothic" w:cs="MS Gothic"/>
          <w:kern w:val="0"/>
          <w:sz w:val="32"/>
          <w:szCs w:val="32"/>
          <w:cs/>
        </w:rPr>
        <w:t xml:space="preserve"> ‎</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新疆维吾尔自治区喀什地区麦盖提县央塔克乡第一小学</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年的事业单位运行经费财政拨款预算6.54万元，比上年预算增加0.37万元，增长6%。主要原因是：本年预算退休干部活动费增加，预算数相应增加。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年，新疆维吾尔自治区喀什地区麦盖提县央塔克乡第一小学政府采购预算0.00万元，其中：政府采购货物预算0.00万元，政府采购工程预算0.00万元，政府采购服务预算0.00万元。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年，新疆维吾尔自治区喀什地区麦盖提县央塔克乡第一小学面向中小企业预留政府采购项目预算金额0.00万元，小微企业预留政府采购项目预算金额0.00万元。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年底，新疆维吾尔自治区喀什地区麦盖提县央塔克乡第一小学及下属各预算单位占用使用国有资产总体情况为：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1.房屋47203.19平方米，价值7348.74万元。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3.办公家具价值340.28万元。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4.其他资产价值1215.32万元。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年，本部门预算绩效管理整体预算绩效目标1个，涉及预算金额5172.8万元；当年预算安排项目共0个，其中：财政拨款项目涉及预算金额0万元；非财政拨款项目涉及预算金额0万元。具体情况见下表：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1、我部门政府采购由教育局统一采购下发，故未单独安排政府采购，因此面向中小和小微企业的采购为0万元。</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2、我部门整体预算绩效目标1个，涉及预算金额5172.8万元由教育局汇总公开。</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8" w:name="_GoBack"/>
      <w:bookmarkEnd w:id="8"/>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4EE7"/>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286"/>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2AE5"/>
    <w:rsid w:val="00114905"/>
    <w:rsid w:val="00115FD4"/>
    <w:rsid w:val="001162BD"/>
    <w:rsid w:val="00116F92"/>
    <w:rsid w:val="00117DC8"/>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6A"/>
    <w:rsid w:val="00142684"/>
    <w:rsid w:val="00142C5A"/>
    <w:rsid w:val="001451CF"/>
    <w:rsid w:val="00147E70"/>
    <w:rsid w:val="00151FC5"/>
    <w:rsid w:val="00153750"/>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4E6"/>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1F7261"/>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4A09"/>
    <w:rsid w:val="00257505"/>
    <w:rsid w:val="00260BD7"/>
    <w:rsid w:val="00260FE7"/>
    <w:rsid w:val="00261CC7"/>
    <w:rsid w:val="0026459F"/>
    <w:rsid w:val="00264BBF"/>
    <w:rsid w:val="00265293"/>
    <w:rsid w:val="002654DC"/>
    <w:rsid w:val="0026606D"/>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507E"/>
    <w:rsid w:val="00297957"/>
    <w:rsid w:val="002A0066"/>
    <w:rsid w:val="002A15E9"/>
    <w:rsid w:val="002A2135"/>
    <w:rsid w:val="002A5744"/>
    <w:rsid w:val="002A5A41"/>
    <w:rsid w:val="002A6B1E"/>
    <w:rsid w:val="002A6B2E"/>
    <w:rsid w:val="002A78C2"/>
    <w:rsid w:val="002B1A6D"/>
    <w:rsid w:val="002B39D7"/>
    <w:rsid w:val="002B50FC"/>
    <w:rsid w:val="002B685D"/>
    <w:rsid w:val="002B6F5E"/>
    <w:rsid w:val="002B74BA"/>
    <w:rsid w:val="002C3650"/>
    <w:rsid w:val="002C3B46"/>
    <w:rsid w:val="002C42AA"/>
    <w:rsid w:val="002C44A3"/>
    <w:rsid w:val="002C6CF4"/>
    <w:rsid w:val="002D1754"/>
    <w:rsid w:val="002D2735"/>
    <w:rsid w:val="002D3645"/>
    <w:rsid w:val="002D374A"/>
    <w:rsid w:val="002D5345"/>
    <w:rsid w:val="002D5C90"/>
    <w:rsid w:val="002D6B32"/>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260"/>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113"/>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27D5"/>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135A"/>
    <w:rsid w:val="00402AAC"/>
    <w:rsid w:val="00403B24"/>
    <w:rsid w:val="00403DA9"/>
    <w:rsid w:val="004048FE"/>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67"/>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20"/>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6809"/>
    <w:rsid w:val="005474F1"/>
    <w:rsid w:val="00547B4F"/>
    <w:rsid w:val="005513B3"/>
    <w:rsid w:val="00551D2B"/>
    <w:rsid w:val="00553588"/>
    <w:rsid w:val="00554786"/>
    <w:rsid w:val="00556697"/>
    <w:rsid w:val="0056203D"/>
    <w:rsid w:val="00565C5B"/>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04FD"/>
    <w:rsid w:val="005A2AAB"/>
    <w:rsid w:val="005A3258"/>
    <w:rsid w:val="005A36AB"/>
    <w:rsid w:val="005A383F"/>
    <w:rsid w:val="005A3AD0"/>
    <w:rsid w:val="005A6347"/>
    <w:rsid w:val="005A6661"/>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0C67"/>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699"/>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8E6"/>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030"/>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527A"/>
    <w:rsid w:val="00866664"/>
    <w:rsid w:val="00866A23"/>
    <w:rsid w:val="00867636"/>
    <w:rsid w:val="00871A3A"/>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2424"/>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2E8B"/>
    <w:rsid w:val="009232C1"/>
    <w:rsid w:val="009238F9"/>
    <w:rsid w:val="0092401D"/>
    <w:rsid w:val="00924E3F"/>
    <w:rsid w:val="00925D05"/>
    <w:rsid w:val="009266B0"/>
    <w:rsid w:val="00926825"/>
    <w:rsid w:val="00927323"/>
    <w:rsid w:val="009304CA"/>
    <w:rsid w:val="00930828"/>
    <w:rsid w:val="00932723"/>
    <w:rsid w:val="0093334A"/>
    <w:rsid w:val="009403A3"/>
    <w:rsid w:val="00941EAD"/>
    <w:rsid w:val="00943246"/>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4BA"/>
    <w:rsid w:val="00A11CE4"/>
    <w:rsid w:val="00A11D17"/>
    <w:rsid w:val="00A12EC9"/>
    <w:rsid w:val="00A132D9"/>
    <w:rsid w:val="00A13F3C"/>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4F67"/>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43DA"/>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2497"/>
    <w:rsid w:val="00BF3BF6"/>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5BA3"/>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46B2B"/>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5E2"/>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3E4A"/>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0F8E"/>
    <w:rsid w:val="00E11C32"/>
    <w:rsid w:val="00E1201E"/>
    <w:rsid w:val="00E132C4"/>
    <w:rsid w:val="00E14133"/>
    <w:rsid w:val="00E14763"/>
    <w:rsid w:val="00E14F42"/>
    <w:rsid w:val="00E1655E"/>
    <w:rsid w:val="00E174AA"/>
    <w:rsid w:val="00E17638"/>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796E"/>
    <w:rsid w:val="00E70049"/>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1620"/>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447"/>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3A2"/>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13FE"/>
    <w:rsid w:val="00FD2A78"/>
    <w:rsid w:val="00FD32BC"/>
    <w:rsid w:val="00FD3B0F"/>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4D67B6E"/>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1D535C4"/>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27</Pages>
  <Words>7714</Words>
  <Characters>2567</Characters>
  <Lines>21</Lines>
  <Paragraphs>20</Paragraphs>
  <TotalTime>2957</TotalTime>
  <ScaleCrop>false</ScaleCrop>
  <LinksUpToDate>false</LinksUpToDate>
  <CharactersWithSpaces>10261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2026-02-12T04:13:48Z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