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新疆维吾尔自治区喀什地区麦盖提县妇女联合会</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一、关于新疆维吾尔自治区喀什地区麦盖提县妇女联合会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二、关于新疆维吾尔自治区喀什地区麦盖提县妇女联合会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三、关于新疆维吾尔自治区喀什地区麦盖提县妇女联合会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四、关于新疆维吾尔自治区喀什地区麦盖提县妇女联合会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五、关于新疆维吾尔自治区喀什地区麦盖提县妇女联合会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六、关于新疆维吾尔自治区喀什地区麦盖提县妇女联合会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七、关于新疆维吾尔自治区喀什地区麦盖提县妇女联合会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八、关于新疆维吾尔自治区喀什地区麦盖提县妇女联合会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九、关于新疆维吾尔自治区喀什地区麦盖提县妇女联合会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十、关于新疆维吾尔自治区喀什地区麦盖提县妇女联合会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麦盖提县妇女联合会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始终坚持党的路线、方针、政策，全面贯彻新时期妇女工作方针，团结全县妇女投身“四化”建设和改革开放，发扬“自尊、自信、自立、自强”精神，发挥国家政权重要社会支柱的作用，在维护人民整体利益的同时，维护妇女儿童的合法权益，发展妇女儿童事业，为增强党的执政基础，扩大党的群众基础做出了积极的努力，为推进我县的“三个文明”建设贡献了智慧和力量，撑起了我县经济社会跨越式发展的半边天，代表和维护妇女儿童权益、促进男女平。</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麦盖提县妇女联合会</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综合办公室。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新疆维吾尔自治区喀什地区麦盖提县妇女联合会实有人数</w:t>
      </w:r>
      <w:r>
        <w:rPr>
          <w:rFonts w:ascii="仿宋_GB2312" w:hAnsi="宋体" w:eastAsia="仿宋_GB2312" w:cs="宋体"/>
          <w:kern w:val="0"/>
          <w:sz w:val="32"/>
          <w:szCs w:val="32"/>
        </w:rPr>
        <w:t>12</w:t>
      </w:r>
      <w:r>
        <w:rPr>
          <w:rFonts w:hint="eastAsia" w:ascii="仿宋_GB2312" w:hAnsi="宋体" w:eastAsia="仿宋_GB2312" w:cs="宋体"/>
          <w:kern w:val="0"/>
          <w:sz w:val="32"/>
          <w:szCs w:val="32"/>
        </w:rPr>
        <w:t>人，其中：在职8人，增加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4</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编制部门：新疆维吾尔自治区喀什地区麦盖提县妇女联合会</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149.97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149.97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148.97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149.97</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149.97</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编制部门：新疆维吾尔自治区喀什地区麦盖提县妇女联合会</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110.11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110.11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109.11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群众团体事务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110.11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110.11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109.11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109.11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109.11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109.11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其他群众团体事务支出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19.84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19.84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19.84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19.84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19.84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19.84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14.84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14.84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14.84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12.59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12.59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12.59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12.59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12.59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12.59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12.59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12.59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12.59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149.97</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149.97</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148.97</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编制部门：新疆维吾尔自治区喀什地区麦盖提县妇女联合会</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群众团体事务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109.11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其他群众团体事务支出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149.97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148.97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编制部门：新疆维吾尔自治区喀什地区麦盖提县妇女联合会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149.97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110.11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110.11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149.97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19.84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19.84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7.43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7.43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12.59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12.59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149.97</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149.97</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149.97</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编制部门：新疆维吾尔自治区喀什地区麦盖提县妇女联合会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110.11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109.11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29</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群众团体事务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110.11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109.11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29</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109.11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109.11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29</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其他群众团体事务支出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19.84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149.97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148.97</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编制部门：新疆维吾尔自治区喀什地区麦盖提县妇女联合会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141.16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36.98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38.47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38.47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148.97</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145.98</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2.99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编制部门：新疆维吾尔自治区喀什地区麦盖提县妇女联合会</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群众团体事务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29</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其他群众团体事务支出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妇女儿童工作经费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编制部门：新疆维吾尔自治区喀什地区麦盖提县妇女联合会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备注：新疆维吾尔自治区喀什地区麦盖提县妇女联合会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编制部门：新疆维吾尔自治区喀什地区麦盖提县妇女联合会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备注：新疆维吾尔自治区喀什地区麦盖提县妇女联合会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编制部门：新疆维吾尔自治区喀什地区麦盖提县妇女联合会</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备注：新疆维吾尔自治区喀什地区麦盖提县妇女联合会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编制部门：新疆维吾尔自治区喀什地区麦盖提县妇女联合会</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备注：新疆维吾尔自治区喀什地区麦盖提县妇女联合会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一、关于新疆维吾尔自治区喀什地区麦盖提县妇女联合会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按照全口径预算的原则，新疆维吾尔自治区喀什地区麦盖提县妇女联合会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年所有收入和支出均纳入部门预算管理。收支总预算149.97万元。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二、关于新疆维吾尔自治区喀什地区麦盖提县妇女联合会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新疆维吾尔自治区喀什地区麦盖提县妇女联合会收入预算149.97万元，其中：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一般公共预算148.97万元，占99.33%,比上年预算增加28.8万元，增长23.97%，主要原因是：我部门新增在职人员一名，在职人员职务职级晋升，基本工资调标，一般公共预算资金增加。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1万元，占0.67%,比上年预算增加1万元，增长100%，主要原因是：本年增加妇女儿童工作经费项目支出。</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三、关于新疆维吾尔自治区喀什地区麦盖提县妇女联合会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新疆维吾尔自治区喀什地区麦盖提县妇女联合会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149.97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148.97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99.33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28.8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23.97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我部门新增在职人员一名，在职人员职务职级晋升，基本工资调标。</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0.67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本年增加妇女儿童工作经费项目支出。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四、关于新疆维吾尔自治区喀什地区麦盖提县妇女联合会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年财政拨款收支总预算149.97万元。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收入预算包括：一般公共预算拨款149.97万元。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110.11万元，主要用于：保障单位人员工资正常运转；社会保障和就业支出19.84万元，主要用于：单位职工代扣代缴的社会保障性缴费及离退休费；卫生健康支出7.43万元，主要用于：人员基本医疗及公务员医疗补；住房保障支出12.59万元，主要用于：人员住房公积金缴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五、关于新疆维吾尔自治区喀什地区麦盖提县妇女联合会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新疆维吾尔自治区喀什地区麦盖提县妇女联合会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149.97</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148.97</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28.8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23.97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我部门新增在职人员一名，在职人员职务职级晋升，基本工资调标。</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本年增加妇女儿童工作经费项目支出。</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.一般公共服务支出（类）110.11万元，占73.42%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.社会保障和就业支出（类）19.84万元，占13.23%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.卫生健康支出（类）7.43万元，占4.95%</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.住房保障支出（类）12.59万元，占8.40%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1.一般公共服务支出（类）群众团体事务（款）行政运行（项）：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年预算数为109.11万元，比上年预算增加19.82万元，</w:t>
      </w:r>
      <w:bookmarkStart w:id="4" w:name="_Hlk157617573"/>
      <w:r>
        <w:rPr>
          <w:rFonts w:hint="eastAsia" w:ascii="仿宋_GB2312" w:hAnsi="宋体" w:eastAsia="仿宋_GB2312" w:cs="宋体"/>
          <w:kern w:val="0"/>
          <w:sz w:val="32"/>
          <w:szCs w:val="32"/>
        </w:rPr>
        <w:t>增长22.20%，主要原因是：我部门新增在职人员一名，在职人员职务职级晋升，基本工资调标。</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2.一般公共服务支出（类）群众团体事务（款）其他群众团体事务支出（项）：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年预算数为1.00万元，比上年预算增加1.00万元，增长100.00%，主要原因是：本年增加妇女儿童工作经费项目支出。</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年预算数为5.00万元，比上年预算增加0.82万元，增长19.62%，主要原因是：增加退休人员一人，退休基础绩效奖增加。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年预算数为14.84万元，比上年预算增加3.27万元，增长28.26%，主要原因是：增加在职人员一人，养老保险增加。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年预算数为6.40万元，比上年预算增加1.48万元，增长30.08%，主要原因是：增加在职人员一人，基本医疗保险费增加。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年预算数为1.03万元，比上年预算增加0.33万元，增长47.14%，主要原因是：增加在职人员一人，基本医疗保险费增加。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年预算数为12.59万元，比上年预算增加3.08万元，增长</w:t>
      </w:r>
      <w:bookmarkEnd w:id="4"/>
      <w:r>
        <w:rPr>
          <w:rFonts w:hint="eastAsia" w:ascii="仿宋_GB2312" w:hAnsi="宋体" w:eastAsia="仿宋_GB2312" w:cs="宋体"/>
          <w:kern w:val="0"/>
          <w:sz w:val="32"/>
          <w:szCs w:val="32"/>
        </w:rPr>
        <w:t>32.39%，主要原因是：增加在职人员一人，住房公积金增加。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六、关于新疆维吾尔自治区喀什地区麦盖提县妇女联合会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新疆维吾尔自治区喀什地区麦盖提县妇女联合会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148.97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人员经费145.98万元，主要包括：基本工资、津贴补贴、奖金、绩效工资、机关事业单位基本养老保险缴费、职工基本医疗保险缴费、公务员医疗补助缴费、其他社会保障缴费、住房公积金、退休费。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公用经费2.99万元，主要包括：办公费、水费、电费、邮电费、差旅费、其他商品和服务支出。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七、关于新疆维吾尔自治区喀什地区麦盖提县妇女联合会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（1）项目名称：妇女儿童工作经费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设立的政策依据：喀地财行[</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]64号-关于提前下达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年自治区妇女联合会项目经费预算的通知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项目承担单位：新疆维吾尔自治区喀什地区麦盖提县妇女联合会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资金分配情况：采购平板电视成本0.56万元和采购书及其他材料成本0.44万元。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八、关于新疆维吾尔自治区喀什地区麦盖提县妇女联合会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麦盖提县妇女联合会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九、关于新疆维吾尔自治区喀什地区麦盖提县妇女联合会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新疆维吾尔自治区喀什地区麦盖提县妇女联合会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十、关于新疆维吾尔自治区喀什地区麦盖提县妇女联合会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新疆维吾尔自治区喀什地区麦盖提县妇女联合会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十一、关于新疆维吾尔自治区喀什地区麦盖提县妇女联合会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麦盖提县妇女联合会</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新疆维吾尔自治区喀什地区麦盖提县妇女联合会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年的机关运行经费财政拨款预算2.99万元，比上年预算增加0.37万元，增长14.12%。主要原因是：增加在职人员一人，办公经费和差旅费增加。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年，新疆维吾尔自治区喀什地区麦盖提县妇女联合会政府采购预算2.30万元，其中：政府采购货物预算2.00万元，政府采购工程预算0.00万元，政府采购服务预算0.30万元。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年，新疆维吾尔自治区喀什地区麦盖提县妇女联合会面向中小企业预留政府采购项目预算金额2.30万元，小微企业预留政府采购项目预算金额2.30万元。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年底，新疆维吾尔自治区喀什地区麦盖提县妇女联合会及下属各预算单位占用使用国有资产总体情况为：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3.办公家具价值0.45万元。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4.其他资产价值5.92万元。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年，本部门预算绩效管理整体预算绩效目标1个，涉及预算金额149.97万元；当年预算安排项目共1个，其中：财政拨款项目涉及预算金额1万元；非财政拨款项目涉及预算金额0万元。具体情况见下表：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麦盖提县妇女联合会</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杨薇薇</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13779716016</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1.我部门坚持以习近平新时代中国特色社会主义思想为指导，全面贯彻党的二十大会议精神，贯彻落实第三次中央新疆工作座谈会精神，贯彻落实全国妇联十二届三次执委会和自治区第十次党代会、县十二次</w:t>
            </w:r>
            <w:r>
              <w:rPr>
                <w:rFonts w:hint="eastAsia" w:cs="宋体" w:asciiTheme="majorEastAsia" w:hAnsiTheme="majorEastAsia" w:eastAsiaTheme="majorEastAsia"/>
                <w:color w:val="000000"/>
                <w:sz w:val="20"/>
                <w:szCs w:val="20"/>
              </w:rPr>
              <w:t>党代会精神</w:t>
            </w:r>
            <w:r>
              <w:rPr>
                <w:rFonts w:cs="宋体" w:asciiTheme="majorEastAsia" w:hAnsiTheme="majorEastAsia" w:eastAsiaTheme="majorEastAsia"/>
                <w:color w:val="000000"/>
                <w:sz w:val="20"/>
                <w:szCs w:val="20"/>
              </w:rPr>
              <w:t>，完整准确贯彻新时代党的治疆方略，牢牢扭住社会稳定和长治久安总目标，按照自治区党委3+1重点工作部署要求，找准妇联组织切入点，团结引领各族妇女坚定地感党恩、听党话、跟党走，</w:t>
            </w:r>
            <w:r>
              <w:rPr>
                <w:rFonts w:hint="eastAsia" w:cs="宋体" w:asciiTheme="majorEastAsia" w:hAnsiTheme="majorEastAsia" w:eastAsiaTheme="majorEastAsia"/>
                <w:color w:val="000000"/>
                <w:sz w:val="20"/>
                <w:szCs w:val="20"/>
              </w:rPr>
              <w:t>铸牢</w:t>
            </w:r>
            <w:r>
              <w:rPr>
                <w:rFonts w:cs="宋体" w:asciiTheme="majorEastAsia" w:hAnsiTheme="majorEastAsia" w:eastAsiaTheme="majorEastAsia"/>
                <w:color w:val="000000"/>
                <w:sz w:val="20"/>
                <w:szCs w:val="20"/>
              </w:rPr>
              <w:t>中华民族共同体意识、推进“文化润疆进家庭”行动落地见效；2.全面贯彻新时期妇女工作方针，团结全县妇女投身“四化”建设和改革开放，发扬“自尊、自信、自立、自强”精神，发挥国家政权重要社会支柱的作用，在维护人民整体利益的同时，维护妇女儿童的合法权益，发展妇女儿童事业，为增强党的执政基础，扩大党的群众基础做出积极的努力，为推进我县的“三个文明”建设，贡献智慧和力量，引导凝聚广大妇女为推动中国式现代化的新疆实践贡献巾帼力量；3.完成县委、政府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148.97</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“喀什女声”发布宣传资料</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&gt;=1篇</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慰问优秀妇女代表</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&gt;=50名</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组织“最美家庭”代表赴援疆省市开展三交活动</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&gt;=5户</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“新两规”工作督导天数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&gt;=60天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“石榴花大宣讲”活动行政村数量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&gt;=140个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麦盖提县妇女联合会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妇女儿童工作经费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宝志丹</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25年本项目预计金额为1万元，预计建设妇女微家4个，每个妇女之家采购平板电视1台及各种书和材料。项目注重从当地妇女实际需求出发、服务入手，有助于提升妇女生活幸福感。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建设妇女微家数量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采购平板电视数量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&gt;=4台</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年3月31日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采购平板电视成本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&lt;=0.56万元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采购书及其他材料成本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&lt;=0.44万元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提升妇女生活幸福感</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受益妇女满意度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妇联在新时代文明实践中心综合办公楼办公，无房屋资产。</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6EA"/>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2C31"/>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4A7B"/>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4A7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440"/>
    <w:rsid w:val="002119D7"/>
    <w:rsid w:val="00211D4E"/>
    <w:rsid w:val="00212706"/>
    <w:rsid w:val="00212C11"/>
    <w:rsid w:val="00212F6D"/>
    <w:rsid w:val="00215173"/>
    <w:rsid w:val="00215F31"/>
    <w:rsid w:val="0021607C"/>
    <w:rsid w:val="00217DD9"/>
    <w:rsid w:val="00225E37"/>
    <w:rsid w:val="00226698"/>
    <w:rsid w:val="00227D55"/>
    <w:rsid w:val="0023113E"/>
    <w:rsid w:val="0023206D"/>
    <w:rsid w:val="00232105"/>
    <w:rsid w:val="002359B9"/>
    <w:rsid w:val="0023659A"/>
    <w:rsid w:val="00236E00"/>
    <w:rsid w:val="00237128"/>
    <w:rsid w:val="00237FD5"/>
    <w:rsid w:val="00240139"/>
    <w:rsid w:val="00240F64"/>
    <w:rsid w:val="00241D4D"/>
    <w:rsid w:val="0024417B"/>
    <w:rsid w:val="00246318"/>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2F4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3B7F"/>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97A61"/>
    <w:rsid w:val="003A1559"/>
    <w:rsid w:val="003A3261"/>
    <w:rsid w:val="003A44ED"/>
    <w:rsid w:val="003B05BA"/>
    <w:rsid w:val="003B0DA2"/>
    <w:rsid w:val="003B48BE"/>
    <w:rsid w:val="003B5C7E"/>
    <w:rsid w:val="003B76CB"/>
    <w:rsid w:val="003B7A83"/>
    <w:rsid w:val="003C0D15"/>
    <w:rsid w:val="003C23E0"/>
    <w:rsid w:val="003C2B4B"/>
    <w:rsid w:val="003D0E59"/>
    <w:rsid w:val="003D4B84"/>
    <w:rsid w:val="003D608A"/>
    <w:rsid w:val="003D64AF"/>
    <w:rsid w:val="003D76DF"/>
    <w:rsid w:val="003E0AF5"/>
    <w:rsid w:val="003E0F98"/>
    <w:rsid w:val="003E1BB7"/>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136E"/>
    <w:rsid w:val="00476866"/>
    <w:rsid w:val="00476FD4"/>
    <w:rsid w:val="00477DAD"/>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6891"/>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13"/>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1009"/>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4FB9"/>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09E"/>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1B8F"/>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3AAF"/>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2BFB"/>
    <w:rsid w:val="00854D9E"/>
    <w:rsid w:val="00855C2A"/>
    <w:rsid w:val="00856B82"/>
    <w:rsid w:val="00860178"/>
    <w:rsid w:val="0086040E"/>
    <w:rsid w:val="00860BA6"/>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7E0"/>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D7929"/>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4836"/>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3830"/>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5DAC"/>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97CB8"/>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5CA3"/>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BF57CF"/>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4D42"/>
    <w:rsid w:val="00C36EB3"/>
    <w:rsid w:val="00C377AD"/>
    <w:rsid w:val="00C40B21"/>
    <w:rsid w:val="00C42D35"/>
    <w:rsid w:val="00C43210"/>
    <w:rsid w:val="00C43471"/>
    <w:rsid w:val="00C43B61"/>
    <w:rsid w:val="00C443FC"/>
    <w:rsid w:val="00C45031"/>
    <w:rsid w:val="00C450B9"/>
    <w:rsid w:val="00C454D8"/>
    <w:rsid w:val="00C45E6A"/>
    <w:rsid w:val="00C46A08"/>
    <w:rsid w:val="00C4783A"/>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2DB"/>
    <w:rsid w:val="00C949AF"/>
    <w:rsid w:val="00C950DA"/>
    <w:rsid w:val="00C9517B"/>
    <w:rsid w:val="00C953ED"/>
    <w:rsid w:val="00C958A3"/>
    <w:rsid w:val="00C968DB"/>
    <w:rsid w:val="00C97DB7"/>
    <w:rsid w:val="00CA020C"/>
    <w:rsid w:val="00CA0621"/>
    <w:rsid w:val="00CA0733"/>
    <w:rsid w:val="00CA13C0"/>
    <w:rsid w:val="00CA18A3"/>
    <w:rsid w:val="00CA198D"/>
    <w:rsid w:val="00CA43B6"/>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EB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3EC0"/>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C630E"/>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CFC"/>
    <w:rsid w:val="00DF0DD2"/>
    <w:rsid w:val="00DF1292"/>
    <w:rsid w:val="00DF2C21"/>
    <w:rsid w:val="00DF7B20"/>
    <w:rsid w:val="00E00B0E"/>
    <w:rsid w:val="00E01201"/>
    <w:rsid w:val="00E0581B"/>
    <w:rsid w:val="00E05A68"/>
    <w:rsid w:val="00E05BB4"/>
    <w:rsid w:val="00E077EB"/>
    <w:rsid w:val="00E077F9"/>
    <w:rsid w:val="00E1002A"/>
    <w:rsid w:val="00E10C5E"/>
    <w:rsid w:val="00E11C32"/>
    <w:rsid w:val="00E1201E"/>
    <w:rsid w:val="00E1247A"/>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800"/>
    <w:rsid w:val="00E4490C"/>
    <w:rsid w:val="00E45580"/>
    <w:rsid w:val="00E4772C"/>
    <w:rsid w:val="00E5014A"/>
    <w:rsid w:val="00E50391"/>
    <w:rsid w:val="00E5147B"/>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4B4B"/>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6BC9"/>
    <w:rsid w:val="00EC7124"/>
    <w:rsid w:val="00EC7A62"/>
    <w:rsid w:val="00ED09CD"/>
    <w:rsid w:val="00ED28CF"/>
    <w:rsid w:val="00ED2D63"/>
    <w:rsid w:val="00ED3DDB"/>
    <w:rsid w:val="00ED4518"/>
    <w:rsid w:val="00ED4AF1"/>
    <w:rsid w:val="00EE2C70"/>
    <w:rsid w:val="00EE3812"/>
    <w:rsid w:val="00EE4E1A"/>
    <w:rsid w:val="00EE5AD0"/>
    <w:rsid w:val="00EE5E96"/>
    <w:rsid w:val="00EE6EEC"/>
    <w:rsid w:val="00EE7961"/>
    <w:rsid w:val="00EE7991"/>
    <w:rsid w:val="00EE7E58"/>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5A8"/>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19F7"/>
    <w:rsid w:val="00FB26B4"/>
    <w:rsid w:val="00FB4474"/>
    <w:rsid w:val="00FB644C"/>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2B2153C"/>
    <w:rsid w:val="0DA76EF7"/>
    <w:rsid w:val="0F5A7EF5"/>
    <w:rsid w:val="10B61AF9"/>
    <w:rsid w:val="1885580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5F5E418D"/>
    <w:rsid w:val="60A83866"/>
    <w:rsid w:val="65DC0272"/>
    <w:rsid w:val="69E9064C"/>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1950</Words>
  <Characters>11120</Characters>
  <Lines>92</Lines>
  <Paragraphs>26</Paragraphs>
  <TotalTime>2955</TotalTime>
  <ScaleCrop>false</ScaleCrop>
  <LinksUpToDate>false</LinksUpToDate>
  <CharactersWithSpaces>13044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2026-02-12T03:07:46Z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