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新疆维吾尔自治区喀什地区麦盖提县妇幼保健计划生育服务中心</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麦盖提县妇幼保健计划生育服务中心</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一是掌握本辖区妇女儿童健康状况及影响因素，制定本辖区妇幼卫生工作的相关政策、技术规范及各项规章制度。</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二是开展《中华人民共和国母婴保健法》及其实施办法和母婴保健有关的法律法规、规范、管理办法等的宣传、贯彻和落实。</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三是对辖区内母婴保健相关医学证件的领取、发放和使用、管理等进行督导检查。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四是负责本辖区孕产妇死亡、婴儿及5岁以下儿童死亡出生缺陷监测，做好妇幼卫生服务及技术管理等信息的收集、管理统计、分析、分析、质量控制和汇总上报。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五是开展妇女保健服务，包括青春期保健、婚前和孕前保健、孕产期保健、更年期保健、老年期保健、重点加强心理卫生咨询，营养指导、计生技术服务，生殖道感染，性传播疾病等妇女常见病防治。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麦盖提县妇幼保健计划生育服务中心</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办公室、办公室、妇女保健科、婚前体检办公室、超声科、妇科、儿童保健科、检验科、孕期保健科、产后康复、药房、国免孕优办公室、收费室。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新疆维吾尔自治区喀什地区麦盖提县妇幼保健计划生育服务中心实有人数</w:t>
      </w:r>
      <w:r>
        <w:rPr>
          <w:rFonts w:ascii="仿宋_GB2312" w:hAnsi="宋体" w:eastAsia="仿宋_GB2312" w:cs="宋体"/>
          <w:kern w:val="0"/>
          <w:sz w:val="32"/>
          <w:szCs w:val="32"/>
        </w:rPr>
        <w:t>63</w:t>
      </w:r>
      <w:r>
        <w:rPr>
          <w:rFonts w:hint="eastAsia" w:ascii="仿宋_GB2312" w:hAnsi="宋体" w:eastAsia="仿宋_GB2312" w:cs="宋体"/>
          <w:kern w:val="0"/>
          <w:sz w:val="32"/>
          <w:szCs w:val="32"/>
        </w:rPr>
        <w:t>人，其中：在职37人，减少</w:t>
      </w:r>
      <w:r>
        <w:rPr>
          <w:rFonts w:ascii="仿宋_GB2312" w:hAnsi="宋体" w:eastAsia="仿宋_GB2312" w:cs="宋体"/>
          <w:kern w:val="0"/>
          <w:sz w:val="32"/>
          <w:szCs w:val="32"/>
        </w:rPr>
        <w:t>4</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26</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1224.45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650.45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650.45</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1076.35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1224.45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1224.45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64.10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1076.35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公共卫生</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1076.35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04</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妇幼保健机构</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1076.35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586.35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586.35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用于城乡医疗救助的彩票公益金支出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84.00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1224.45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734.45</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650.45</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84.00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490.00</w:t>
            </w: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64.10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1076.35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公共卫生</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1076.35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妇幼保健机构</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1076.35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586.35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用于城乡医疗救助的彩票公益金支出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1224.45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650.45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574.00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734.45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650.45</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84.00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64.10</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64.10</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586.35</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586.35</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84.00</w:t>
            </w: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84.00</w:t>
            </w: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734.45</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734.45</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650.45</w:t>
            </w:r>
          </w:p>
        </w:tc>
        <w:tc>
          <w:tcPr>
            <w:tcW w:w="992"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84.00</w:t>
            </w: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公共卫生</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04</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妇幼保健机构</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586.35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586.35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650.45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650.45</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609.25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609.25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168.24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168.24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96.05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64.10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27.66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54.15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39.37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650.45</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648.62</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1.83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备注：新疆维吾尔自治区喀什地区麦盖提县妇幼保健计划生育服务中心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彩票公益金安排的支出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jc w:val="center"/>
        </w:trPr>
        <w:tc>
          <w:tcPr>
            <w:tcW w:w="70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60</w:t>
            </w:r>
          </w:p>
        </w:tc>
        <w:tc>
          <w:tcPr>
            <w:tcW w:w="709"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13</w:t>
            </w:r>
          </w:p>
        </w:tc>
        <w:tc>
          <w:tcPr>
            <w:tcW w:w="3402"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用于城乡医疗救助的彩票公益金支出</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hAnsi="MS Gothic" w:eastAsia="仿宋_GB2312" w:cs="MS Gothic"/>
                <w:kern w:val="0"/>
                <w:sz w:val="18"/>
                <w:szCs w:val="18"/>
                <w:cs/>
              </w:rPr>
              <w:t>‎</w:t>
            </w:r>
          </w:p>
        </w:tc>
        <w:tc>
          <w:tcPr>
            <w:tcW w:w="1134"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84.00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84.00</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84.00</w:t>
            </w: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备注：新疆维吾尔自治区喀什地区麦盖提县妇幼保健计划生育服务中心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备注：新疆维吾尔自治区喀什地区麦盖提县妇幼保健计划生育服务中心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编制部门：新疆维吾尔自治区喀什地区麦盖提县妇幼保健计划生育服务中心</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备注：新疆维吾尔自治区喀什地区麦盖提县妇幼保健计划生育服务中心</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年所有收入和支出均纳入部门预算管理。收支总预算1224.45万元。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收入预算包括：一般公共预算、政府性基金预算、单位资金。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新疆维吾尔自治区喀什地区麦盖提县妇幼保健计划生育服务中心收入预算1224.45万元，其中：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一般公共预算650.45万元，占53.12%,比上年预算减少41.48万元，下降5.99%，主要原因是：本年预算在职人员减少，工资福利支出减少，预算数相应减少。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84万元，占6.86%,比上年预算增加68万元，增长425%，主要原因是：本年预算安排的中央专项公益性福利彩票资金较上年增加，预算数增加。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单位资金490万元，占40.02%,比上年预算减少0.29万元，下降0.06%，主要原因是：本年业务量较上年少，相应的业务收入下降，致使单位资金预算减少。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1224.45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650.45</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53.12</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41.48</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5.99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本年预算在职人员减少，工资福利支出减少，预算数相应减少。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574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46.88</w:t>
      </w:r>
      <w:r>
        <w:rPr>
          <w:rFonts w:hint="eastAsia" w:ascii="仿宋_GB2312" w:hAnsi="宋体" w:eastAsia="仿宋_GB2312" w:cs="宋体"/>
          <w:kern w:val="0"/>
          <w:sz w:val="32"/>
          <w:szCs w:val="32"/>
        </w:rPr>
        <w:t>%，比上年预算减少15.98万元，下降2.71%，主要原因是：</w:t>
      </w:r>
      <w:r>
        <w:rPr>
          <w:rFonts w:ascii="仿宋_GB2312" w:hAnsi="宋体" w:eastAsia="仿宋_GB2312" w:cs="宋体"/>
          <w:kern w:val="0"/>
          <w:sz w:val="32"/>
          <w:szCs w:val="32"/>
        </w:rPr>
        <w:t>本年预算未安排一般公共预算资金的项目，预算数减少。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年财政拨款收支总预算734.45万元。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收入预算包括：一般公共预算拨款650.45万元，政府性基金预算拨款84万元，国有资本经营预算拨款0万元。</w:t>
      </w:r>
      <w:r>
        <w:rPr>
          <w:rFonts w:hint="eastAsia" w:ascii="仿宋_GB2312" w:hAnsi="MS Gothic" w:eastAsia="仿宋_GB2312" w:cs="MS Gothic"/>
          <w:kern w:val="0"/>
          <w:sz w:val="32"/>
          <w:szCs w:val="32"/>
          <w:cs/>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一般公共预算支出包括：社会保障和就业支出64.10万元，主要用于：在职人员养老保险及退休人员经费；卫生健康支出586.35万元，主要用于：人员工资，职工基本医疗保险支出。</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政府性基金预算支出包括：其他支出84.00万元，主要用于：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年中央专项彩票公益金支持地方社会事业发展（医疗救助）（农村妇女两癌筛查工作）。</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国有资本经营预算支出包括：0.00万元。</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650.45</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650.45</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41.48</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5.99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本年预算在职人员减少，工资福利支出减少，预算数相应减少。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.社会保障和就业支出（类）64.10万元，占9.85%</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.卫生健康支出（类）586.35万元，占90.15%</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年预算数为64.10万元，比上年预算减少3.56万元，下降5.26%，主要原因是：本年预算在职人员减少，机关事业单位基本养老保险缴费支出减少。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2.卫生健康支出（类）公共卫生（款）妇幼保健机构（项）：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年预算数为586.35万元，比上年预算减少37.92万元，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6.07%，主要原因是：本年预算在职人员减少4人，工资福利支出减少，预算数相应减少。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650.45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人员经费648.62万元，主要包括：基本工资、津贴补贴、奖金、绩效工资、机关事业单位基本养老保险缴费、职工基本医疗保险缴费、其他社会保障缴费、住房公积金、其他工资福利支出、退休费。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公用经费1.83万元，主要包括：其他商品和服务支出。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年政府性基金支出预算支出84万元，与上年预算相比增加68万元,增长425%。主要原因是：本年预算安排的中央专项公益性福利彩票资金较上年增加。其中：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1.其他支出（类）彩票公益金安排的支出（款）用于城乡医疗救助的彩票公益金支出（项）84.00万元，与上年预算相比</w:t>
      </w:r>
      <w:bookmarkStart w:id="5" w:name="_Hlk157958158"/>
      <w:r>
        <w:rPr>
          <w:rFonts w:hint="eastAsia" w:ascii="仿宋_GB2312" w:hAnsi="宋体" w:eastAsia="仿宋_GB2312" w:cs="宋体"/>
          <w:kern w:val="0"/>
          <w:sz w:val="32"/>
          <w:szCs w:val="32"/>
        </w:rPr>
        <w:t>增加</w:t>
      </w:r>
      <w:bookmarkEnd w:id="5"/>
      <w:r>
        <w:rPr>
          <w:rFonts w:hint="eastAsia" w:ascii="仿宋_GB2312" w:hAnsi="宋体" w:eastAsia="仿宋_GB2312" w:cs="宋体"/>
          <w:kern w:val="0"/>
          <w:sz w:val="32"/>
          <w:szCs w:val="32"/>
        </w:rPr>
        <w:t>68.00万元，增长425.00%，主要原因是：本年预算安排的中央专项公益性福利彩票资金较上年增加。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年财政拨款“三公”经费比上年预算减少0.5万元，下降100%，其中：因公出国（境）费增加0万元，增长0%，主要原因是：我部门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年均未安排公务用车购置费；公务用车运行费减少0.5万元，下降100%，主要原因是：本年预算未安排公务用车运行费；公务接待费增加0万元，增长0%，主要原因是：我部门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十一、关于新疆维吾尔自治区喀什地区麦盖提县妇幼保健计划生育服务中心</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麦盖提县妇幼保健计划生育服务中心</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新疆维吾尔自治区喀什地区麦盖提县妇幼保健计划生育服务中心</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年的事业单位运行经费财政拨款预算1.83万元，比上年预算增加0.39万元，增长27.08%。主要原因是：本年增加退休人员活动经费，事业单位运行经费相应增长。</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年，新疆维吾尔自治区喀什地区麦盖提县妇幼保健计划生育服务中心政府采购预算66.11万元，其中：政府采购货物预算17.05万元，政府采购工程预算10.00万元，政府采购服务预算39.06万元。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年，新疆维吾尔自治区喀什地区麦盖提县妇幼保健计划生育服务中心面向中小企业预留政府采购项目预算金额66.11万元，小微企业预留政府采购项目预算金额66.11万元。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年底，新疆维吾尔自治区喀什地区麦盖提县妇幼保健计划生育服务中心及下属各预算单位占用使用国有资产总体情况为：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1.房屋10060.49平方米，价值2192.35万元。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2.车辆4辆，价值42.29万元；其中：一般公务用车4辆，价值42.29万元；执法执勤用车0辆，价值0.00万元；其他车辆0辆，价值0.00万元。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3.办公家具价值62.66万元。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4.其他资产价值2464.01万元。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部门价值50万元以上大型设备6台，部门价值100万元以上大型设备0台。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年，本部门预算绩效管理整体预算绩效目标1个，涉及预算金额1224.45万元；当年预算安排项目共2个，其中：财政拨款项目涉及预算金额84万元；非财政拨款项目涉及预算金额490万元。具体情况见下表：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麦盖提县妇幼保健计划生育服务中心</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肉鲜古丽</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18799890328</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麦盖提县妇幼保健计划生育服务中心在县委、政府、县卫健委的关心与支持下，全面贯彻新时代卫生与健康工作方针，围绕母婴安全目标任务，坚持稳中求进总基调，坚持新发展理念，坚持以改革创新为动力，巩固拓展疫情防控和妇幼健康事业发展成果,持续关注妇幼健康，从源头和基础上提高全县妇幼健康水平。 1.为本辖区内妇女儿童提供围产保健、妇女保健、儿童保健等服务和妇女儿童常见防治、助产技术服务等； 2.完成计划生育宣传教育，技术服务、优生指导、药具发放、信息咨询、随访服务、生殖保健、人员培训等任务；开展孕前优生健康检查和出生缺陷综合防治等工作； 3.完成县委、政府交办的其他任务。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84.00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650.45</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490.00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项目总成本</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=1224.45万元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孕产妇系统管理率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7岁以下儿童系统管理率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≥96.5%</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社会效益</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提高妇幼健康水平</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不断提高</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可持续发展能力</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提高妇幼工作能力</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不断提高</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满意度指标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患者满意度</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≥96%</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麦盖提县妇幼保健计划生育服务中心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年单位事业收入项目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肉鲜古丽</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490.00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490.00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麦盖提县妇幼保健计划生育服务中心在县委、政府、县卫健委的关心与支持下，全面贯彻新时代卫生与健康工作方针，围绕母婴安全目标任务，坚持稳中求进总基调，坚持新发展理念，坚持以改革创新为动力，巩固拓展疫情防控和妇幼健康事业发展成果,持续关注妇幼健康，从源头和基础上提高全县妇幼健康水平。 1.为本辖区内妇女儿童提供围产保健、妇女保健、儿童保健等服务和妇女儿童常见防治、助产技术服务等； 2.完成计划生育宣传教育，技术服务、优生指导、药具发放、信息咨询、随访服务、生殖保健、人员培训等任务；开展孕前优生健康检查和出生缺陷综合防治等工作； 3.完成县委、政府交办的其他任务。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妇、产、儿科检查人数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&gt;=25.60万人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孕产妇系统管理率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7岁以下儿童系统管理率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&gt;=96.5%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项目总成本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＞=490万元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提高全区妇女整体健康水平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不断提高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受益妇女满意度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麦盖提县妇幼保健计划生育服务中心</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年中央专项彩票公益金支持地方社会公益事业发展（医疗救助）项目</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木叶才尔·吐尔洪</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本项目资金84万元，主要用于完成全县35-64岁适龄妇女宫颈癌妇女宫颈癌和乳腺癌检查。项目按照三年全覆盖要求，覆盖城镇3000名官颈癌和3000名乳腺癌，曼塔勒乡2000名官颈癌和2000名乳腺癌、库尔玛乡2000名官颈和2000名乳癌，优先保障农村妇女，城镇低保居民。为保证农村妇女“两癌”筛查质量，对实施项目的乡镇相关管理和专业技术人员进行培训。有利于逐步提高农村妇女整体健康水平，“两癌”防治知识知烧率不断提高，促进基层逐步建立制度化，规范化“两癌”防治长效机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适龄妇女宫颈癌检查人数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&gt;=25.60万人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restart"/>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免费医学检查覆盖率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妇女宫颈癌检查准确率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年12月31日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平均每人检查成本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&lt;=0.625元/人</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提高全区妇女整体健康水平</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受益妇女满意度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说明材料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16DBF"/>
    <w:rsid w:val="00020F89"/>
    <w:rsid w:val="0002125D"/>
    <w:rsid w:val="000262C6"/>
    <w:rsid w:val="00026946"/>
    <w:rsid w:val="00026AB8"/>
    <w:rsid w:val="000278CB"/>
    <w:rsid w:val="0003045D"/>
    <w:rsid w:val="00031CE8"/>
    <w:rsid w:val="00034886"/>
    <w:rsid w:val="00035656"/>
    <w:rsid w:val="00036FE9"/>
    <w:rsid w:val="000377DB"/>
    <w:rsid w:val="00040429"/>
    <w:rsid w:val="000426BA"/>
    <w:rsid w:val="000432EF"/>
    <w:rsid w:val="000437D2"/>
    <w:rsid w:val="00043D37"/>
    <w:rsid w:val="0004573C"/>
    <w:rsid w:val="00045890"/>
    <w:rsid w:val="00046D5C"/>
    <w:rsid w:val="000479BB"/>
    <w:rsid w:val="00047B6E"/>
    <w:rsid w:val="00050F24"/>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95D"/>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2509"/>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0346"/>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00B"/>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4DA6"/>
    <w:rsid w:val="002A5744"/>
    <w:rsid w:val="002A5A41"/>
    <w:rsid w:val="002A6B1E"/>
    <w:rsid w:val="002A6B2E"/>
    <w:rsid w:val="002A78C2"/>
    <w:rsid w:val="002B0177"/>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60C"/>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A4903"/>
    <w:rsid w:val="003B05BA"/>
    <w:rsid w:val="003B0DA2"/>
    <w:rsid w:val="003B48BE"/>
    <w:rsid w:val="003B5C7E"/>
    <w:rsid w:val="003B76CB"/>
    <w:rsid w:val="003B7A83"/>
    <w:rsid w:val="003C0D15"/>
    <w:rsid w:val="003C23E0"/>
    <w:rsid w:val="003D0E59"/>
    <w:rsid w:val="003D185A"/>
    <w:rsid w:val="003D384C"/>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75F"/>
    <w:rsid w:val="00453F7A"/>
    <w:rsid w:val="00454A7D"/>
    <w:rsid w:val="0045551F"/>
    <w:rsid w:val="00455F16"/>
    <w:rsid w:val="00457430"/>
    <w:rsid w:val="00460248"/>
    <w:rsid w:val="00461B03"/>
    <w:rsid w:val="00462501"/>
    <w:rsid w:val="00462E49"/>
    <w:rsid w:val="0046659F"/>
    <w:rsid w:val="00467478"/>
    <w:rsid w:val="00476866"/>
    <w:rsid w:val="0047689E"/>
    <w:rsid w:val="00476FD4"/>
    <w:rsid w:val="00480E63"/>
    <w:rsid w:val="004820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9A2"/>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71E"/>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04B"/>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3C9"/>
    <w:rsid w:val="005D57CA"/>
    <w:rsid w:val="005D6305"/>
    <w:rsid w:val="005D6E8B"/>
    <w:rsid w:val="005D7689"/>
    <w:rsid w:val="005E00E7"/>
    <w:rsid w:val="005E00FE"/>
    <w:rsid w:val="005E2094"/>
    <w:rsid w:val="005E2399"/>
    <w:rsid w:val="005E4BBC"/>
    <w:rsid w:val="005E75CA"/>
    <w:rsid w:val="005E7B5F"/>
    <w:rsid w:val="005F19D7"/>
    <w:rsid w:val="005F4AB8"/>
    <w:rsid w:val="005F4CE2"/>
    <w:rsid w:val="006010D2"/>
    <w:rsid w:val="00602139"/>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7D1"/>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610A"/>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63"/>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2C30"/>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5FE3"/>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B7055"/>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66E0"/>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67BF"/>
    <w:rsid w:val="00AC73BD"/>
    <w:rsid w:val="00AC7B09"/>
    <w:rsid w:val="00AD2972"/>
    <w:rsid w:val="00AD2BA9"/>
    <w:rsid w:val="00AD32F2"/>
    <w:rsid w:val="00AD3DEA"/>
    <w:rsid w:val="00AD3F7A"/>
    <w:rsid w:val="00AD43FA"/>
    <w:rsid w:val="00AD7288"/>
    <w:rsid w:val="00AE24F2"/>
    <w:rsid w:val="00AE3DD6"/>
    <w:rsid w:val="00AE6BD1"/>
    <w:rsid w:val="00AF045D"/>
    <w:rsid w:val="00AF096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BE1"/>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782"/>
    <w:rsid w:val="00C958A3"/>
    <w:rsid w:val="00C968DB"/>
    <w:rsid w:val="00C97DB7"/>
    <w:rsid w:val="00CA020C"/>
    <w:rsid w:val="00CA0621"/>
    <w:rsid w:val="00CA0733"/>
    <w:rsid w:val="00CA13C0"/>
    <w:rsid w:val="00CA18A3"/>
    <w:rsid w:val="00CA198D"/>
    <w:rsid w:val="00CA32AD"/>
    <w:rsid w:val="00CA7909"/>
    <w:rsid w:val="00CB1A82"/>
    <w:rsid w:val="00CB2F8A"/>
    <w:rsid w:val="00CB2FFA"/>
    <w:rsid w:val="00CB3142"/>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5F96"/>
    <w:rsid w:val="00D167E7"/>
    <w:rsid w:val="00D206EA"/>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94C"/>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97E21"/>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1F6"/>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36EB"/>
    <w:rsid w:val="00DF7B20"/>
    <w:rsid w:val="00DF7E02"/>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3A54"/>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3DB5"/>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6AA0"/>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1F5F"/>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41C4"/>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1C83A7F"/>
    <w:rsid w:val="24257BFD"/>
    <w:rsid w:val="27156329"/>
    <w:rsid w:val="2A3F6DCB"/>
    <w:rsid w:val="2BCB4E87"/>
    <w:rsid w:val="2C066061"/>
    <w:rsid w:val="2D0049AD"/>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30</Pages>
  <Words>2005</Words>
  <Characters>11434</Characters>
  <Lines>95</Lines>
  <Paragraphs>26</Paragraphs>
  <TotalTime>2954</TotalTime>
  <ScaleCrop>false</ScaleCrop>
  <LinksUpToDate>false</LinksUpToDate>
  <CharactersWithSpaces>13413</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2026-02-12T03:09:10Z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