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新疆维吾尔自治区喀什地区麦盖提县市场监督管理局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麦盖提县市场监督管理局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市场综合监督管理和知识产权管理。贯彻执行国家、自治区市场监督和知识产权管理有关法律、法规、规章和政策，组织实施质量强县战略、食品安全战略、标准化战略和知识产权战略；拟订并组织实施有关规划，规范和维护市场秩序，营造诚实守信、公平竞争的市场环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市场主体统一登记注册。指导各类企业、农牧民专业合作社和从事经营活动的单位、个体工商户以及外国（地区）企业常驻代表机构等市场主体的登记注册；建立市场主体信息公示和共享机制，依法公示和共享有关信息，加强信用监管，推动市场主体信用体系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3、负责组织、指导市场监管和知识产权综合执法工作。加强市场监管综合执法队伍建设，推动实行统一的市场监管；组织查处重大违法案件，规范市场监管和知识产权行政执法行为。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反垄断统一执法。统筹推进竞争政策实施，指导实施公平竞争审查制度。依据授权负责垄断协议、滥用市场支配地位和滥用行政权力排除、限制竞争等反垄断执法工作；依法对经营者集中行为进行反垄断审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监督管理市场秩序。依法监督管理市场交易、网络商品交易及有关服务的行为；组织指导查处价格收费违法违规、不正当竞争、违法直销、传销、侵犯商标专利知识产权和制售假冒伪劣商品行为；依法组织实施合同、拍卖行为的监督管理，管理动产抵押物登记，组织指导开展反走私相关执法工作；指导广告业发展，监督管理广告活动；指导查处无照生产经营、无证生产经营行为；负责组织、指导和监督管理行政审批中介服务机构；指导县消费者协会开展消费维权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6、负责宏观质量管理。拟订并实施质量发展的制度措施；会同有关部门组织重大质量事故调查，组织实施缺陷产品召回制度，配合地区做好产品防伪工作。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产品质量监督工作。制定并组织实施全县产品质量监督相关政策、措施；组织产品质量预警、监测工作；管理产品质量监督检查工作；负责本辖区纤维质量监督检查工作；受委托组织协调一般产品质量事故的调查处理；负责全县工业产品生产许可证的监督管理，推进实施国家相关产业政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8、负责特种设备安全监督管理。综合管理特种设备安全监察、监督工作，监督检查高耗能特种设备节能标准和锅炉环境保护标准的执行情况。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9、负责食品安全应急体系和能力建设，组织拟订食品安全应急预案；牵头食品安全重大事故调查工作，组织、指导并监督食品安全突发事件调查处置工作；负责统一发布重大食品安全信息。</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统一管理计量工作。执行国家计量制度，推行国家法定计量单位，依法管理计量器具及量值传递、强制检定和比对工作；指导建立健全计量检定体系和节能减排等能源计量工作；监督管理计量检定机构、计量校准机构、社公正计量机构及计量检定人员的资质资格；规范、监督商品量和市场计量行为；负责本辖区能效标识的监督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负责统一管理标准化工作。组织协调和指导推动全县各部门、各行业的标准化工作；依法组织协调地方标准的立项、编号、制定和发布等工作；依法协调指导和监督团体标准、企业标准制定工作，管理商品条码工作；负责地理标志产品日常监督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13、负责市场监督管理和知识产权科技与信息化建设、新闻宣传；按规定承担技术性贸易措施有关工作。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14、负责药品（含中药、民族药，下同）、医疗器械和化妆品安全监督管理。贯彻落实国家关于药品、医疗器械和化妆品监督管理的法律、法规、规章和政策。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15、负责药品、医疗器械、化妆品的质量监督；指导全县食品药品检验检测机构的业务工作；负责药品、医疗器械和化妆品质量管理。监督实施药品、医疗器械经营质量管理规范，监督实施化妆品经营、使用卫生标准和技术规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16、负责药品流通的监督管理；实施药品经营质量管理规范；负责医疗机构使用药品的质量监管；组织实施处方药和非处方药分类管理制度。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17、负责医疗器械研制、生产、经营、使用的监督管理；监督实施医疗器械标准和相关质量管理规范；组织开展医疗器械不良事件监测；负责突发性医疗器械安全事故的应急处置；负责药品、医疗器械和化妆品风险管理；组织开展辖区药品、化妆品不良反应和医疗器械不良事件监测、评价和处置。组织开展药物滥用监测。依法承担药品、医疗器械和化妆品安全应急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18、组织实施中药、民族药监督管理规范和质量标准；监督实施中药材生产质量管理规范、中药饮片炮制规范，组织实施中药品种保护制度；监督管理城乡集贸市场的中药材交易；负责麻醉药品、精神药品、医疗用毒性药品、放射性药品及戒毒药品的监督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19、负责合格评定工作。依法负责检验机构及其检验服务活动的监督管理工作；规范和监督认证市场行为；监督管理产品防伪工作。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20、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21、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拟订实施鼓励新领域、新业态、新模式创新的知识产权保护、管理和服务政策。</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麦盖提县市场监督管理局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登记注册股、反垄断和反不正当竞争股、食品综合监管股、药品医疗器械监管股、特种设备监察股、办公室、法制监察股、价格监管股、知识产权股、质量监管股、麦盖提县城镇市监所、麦盖提县吐曼塔勒市监所、麦盖提县尕孜库勒市监所。</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新疆维吾尔自治区喀什地区麦盖提县市场监督管理局实有人数</w:t>
      </w:r>
      <w:r>
        <w:rPr>
          <w:rFonts w:ascii="仿宋_GB2312" w:hAnsi="宋体" w:eastAsia="仿宋_GB2312" w:cs="宋体"/>
          <w:kern w:val="0"/>
          <w:sz w:val="32"/>
          <w:szCs w:val="32"/>
        </w:rPr>
        <w:t>104</w:t>
      </w:r>
      <w:r>
        <w:rPr>
          <w:rFonts w:hint="eastAsia" w:ascii="仿宋_GB2312" w:hAnsi="宋体" w:eastAsia="仿宋_GB2312" w:cs="宋体"/>
          <w:kern w:val="0"/>
          <w:sz w:val="32"/>
          <w:szCs w:val="32"/>
        </w:rPr>
        <w:t>人，其中：在职70人，增加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1358.75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1328.75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1324.25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1360.84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1360.84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974.50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市场监督管理事务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1011.09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974.50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969.50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969.50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药品事务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其他市场监督管理事务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125.17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125.17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125.17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1360.84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1328.75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1324.25</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30.00</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2.09</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市场监督管理事务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1011.09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药品事务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其他市场监督管理事务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125.17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1360.84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1319.25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41.59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1328.75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979.00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979.00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1328.75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179.34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179.34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64.32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64.32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106.09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106.09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1328.75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1328.75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1328.75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969.50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市场监督管理事务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979.00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969.50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969.50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969.50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其他市场监督管理事务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125.17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125.17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1328.75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1319.25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9.50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1197.61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1197.61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327.49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维修（护）费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1319.25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1261.00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58.25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编制部门：新疆维吾尔自治区喀什地区麦盖提县市场监督管理局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市场监督管理事务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其他市场监督管理事务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年食品安全监督抽检服务项目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其他市场监督管理事务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年中央食品药品监管补助资金项目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9.50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9.50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备注：新疆维吾尔自治区喀什地区麦盖提县市场监督管理局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备注：新疆维吾尔自治区喀什地区麦盖提县市场监督管理局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编制部门：新疆维吾尔自治区喀什地区麦盖提县市场监督管理局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27.60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26.60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26.60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编制部门：新疆维吾尔自治区喀什地区麦盖提县市场监督管理局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年药品监管补助项目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2.09</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2.09</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年所有收入和支出均纳入部门预算管理。收支总预算1360.84万元。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新疆维吾尔自治区喀什地区麦盖提县市场监督管理局收入预算1360.84万元，其中：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一般公共预算1324.25万元，占97.31%,比上年预算增加54.76万元，增长4.31%，主要原因是：本年新增在职人员，工资福利支出有所增加，人员经费增加，预算数相应增加。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4.5万元，占0.33%,比上年预算增加4.5万元，增长100%，主要原因是：本年预算新增食品药品监管补助资金，预算数相应增加。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单位资金30万元，占2.2%,比上年预算增加30万元，增长100%，主要原因是：本年预算将对口援助资金纳入部门预算，预算数增加。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财政拨款结转2.09万元，占0.15%,比上年预算增加0.09万元，增长4.5%，主要原因是：上年药品监管补助项目项目支出进度缓慢，结转至本年。</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1360.84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1319.25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96.94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114.96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本年新增在职人员，同时人员职务职级晋升、工资调整，工资福利支出有所增加，人员经费增加，预算数相应增加。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41.59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3.06</w:t>
      </w:r>
      <w:r>
        <w:rPr>
          <w:rFonts w:hint="eastAsia" w:ascii="仿宋_GB2312" w:hAnsi="宋体" w:eastAsia="仿宋_GB2312" w:cs="宋体"/>
          <w:kern w:val="0"/>
          <w:sz w:val="32"/>
          <w:szCs w:val="32"/>
        </w:rPr>
        <w:t>%，比上年预算减少25.61万元，下降38.11%，主要原因是：</w:t>
      </w:r>
      <w:r>
        <w:rPr>
          <w:rFonts w:ascii="仿宋_GB2312" w:hAnsi="宋体" w:eastAsia="仿宋_GB2312" w:cs="宋体"/>
          <w:kern w:val="0"/>
          <w:sz w:val="32"/>
          <w:szCs w:val="32"/>
        </w:rPr>
        <w:t>本年比上年减少2个项目（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年市场监管领域违法行为举报奖励项目，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年产品质量监督抽检项目），预算数减少。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年财政拨款收支总预算1328.75万元。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收入预算包括：一般公共预算拨款1328.75万元。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979.00万元，主要用于：工资福利支出、公用经费支出、对个人和家庭的补助、食品抽检项目支出；社会保障和就业支出179.34万元，主要用于：机关事业单位基本养老保险缴费、职业年金缴费支出及退休人员经费；卫生健康支出64.32万元，主要用于：医疗保险和公务员医疗补贴；住房保障支出106.09万元，主要用于：缴纳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1328.75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1319.25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114.96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9.55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本年新增在职人员，同时人员职务职级晋升、工资调整，工资福利支出有所增加，人员经费增加，预算数相应增加。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9.5</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55.7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85.43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本年比上年减少2个项目（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年市场监管领域违法行为举报奖励项目，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年产品质量监督抽检项目），预算数减少。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.一般公共服务支出（类）979.00万元，占73.68%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.社会保障和就业支出（类）179.34万元，占13.50%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.卫生健康支出（类）64.32万元，占4.84%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.住房保障支出（类）106.09万元，占7.98%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1.一般公共服务支出（类）市场监督管理事务（款）行政运行（项）：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年预算数为969.50万元，比上年预算增加71.88万元，</w:t>
      </w:r>
      <w:bookmarkStart w:id="4" w:name="_Hlk157617573"/>
      <w:r>
        <w:rPr>
          <w:rFonts w:hint="eastAsia" w:ascii="仿宋_GB2312" w:hAnsi="宋体" w:eastAsia="仿宋_GB2312" w:cs="宋体"/>
          <w:kern w:val="0"/>
          <w:sz w:val="32"/>
          <w:szCs w:val="32"/>
        </w:rPr>
        <w:t>增长8.01%，主要原因是：本年新增在职人员，同时人员职务职级晋升、工资调整，工资福利支出有所增加，人员经费增加，预算数相应增加。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2.一般公共服务支出（类）市场监督管理事务（款）其他市场监督管理事务（项）：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年预算数为9.50万元，比上年预算减少55.70万元，下降85.43%，主要原因是：本年比上年减少2个项目（</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年市场监管领域违法行为举报奖励项目，</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年产品质量监督抽检项目），预算数减少。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年预算数为54.17万元，比上年预算增加6.58万元，增长13.83%，主要原因是：提高退休人员待遇，退休人员绩效奖增资，预算数增加。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年预算数为125.17万元，比上年预算增加13.92万元，增长12.51%，主要原因是：本年新增在职3人，社保基数增加，机关事业单位基本养老保险缴费预算增加。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年预算数为54.02万元，比上年预算增加6.74万元，增长14.26%，主要原因是：本年新增在职3人，医保基数增加，行政事业单位医疗（款）行政单位医疗（项）缴费支出增加预算增加。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年预算数为10.30万元，比上年预算增加0.95万元，增长10.16%，主要原因是：工资标准调增，社保基数增加，公务员医疗缴费支出增加，预算增加。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年预算数为106.09万元，比上年预算增加14.89万元，增长</w:t>
      </w:r>
      <w:bookmarkEnd w:id="4"/>
      <w:r>
        <w:rPr>
          <w:rFonts w:hint="eastAsia" w:ascii="仿宋_GB2312" w:hAnsi="宋体" w:eastAsia="仿宋_GB2312" w:cs="宋体"/>
          <w:kern w:val="0"/>
          <w:sz w:val="32"/>
          <w:szCs w:val="32"/>
        </w:rPr>
        <w:t>16.33%，主要原因是：本年新增在职3人，工资福利支出增加，公积金基数增加，住房公积金缴费支出增加，预算增加。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1319.25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1261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公用经费58.25万元，主要包括：办公费、水费、电费、邮电费、取暖费、差旅费、维修（护）费、公务接待费、公务用车运行维护费、其他商品和服务支出。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年食品安全监督抽检服务项目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项目承担单位：新疆维吾尔自治区喀什地区麦盖提县市场监督管理局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资金分配情况：5.00万元全部用于食品安全监督抽检委托业务费。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年中央食品药品监管补助资金项目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]47号关于提前下达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年中央食品药品监管补助资金预算的通知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项目承担单位：新疆维吾尔自治区喀什地区麦盖提县市场监督管理局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资金分配情况：4.50万元全部用于食品药品安全监管委托业务费。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年财政拨款“三公”经费数为27.6万元，其中：因公出国（境）费0万元，公务用车购置费0万元，公务用车运行费26.6万元，公务接待费1万元。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年财政拨款“三公”经费比上年预算增加1万元，增长3.76%，其中：因公出国（境）费增加0万元，增长0%，主要原因是：我部门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上级部门工作人员检查指导工作发生的正常接待费用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十一、关于新疆维吾尔自治区喀什地区麦盖提县市场监督管理局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麦盖提县市场监督管理局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年上年结转结余2.09万元，包括：财政拨款2.09万元，非财政拨款0万元，其中：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年药品监管补助项目2.09</w:t>
      </w:r>
      <w:r>
        <w:rPr>
          <w:rFonts w:hint="eastAsia" w:ascii="仿宋_GB2312" w:hAnsi="仿宋_GB2312" w:eastAsia="仿宋_GB2312" w:cs="仿宋_GB2312"/>
          <w:kern w:val="0"/>
          <w:sz w:val="32"/>
          <w:szCs w:val="32"/>
        </w:rPr>
        <w:t>万元，主要用于：药品、化妆品和医疗器械的抽检，以及加强“两品一械”宣传。</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新疆维吾尔自治区喀什地区麦盖提县市场监督管理局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年的机关运行经费财政拨款预算58.25万元，比上年预算增加1.81万元，增长3.21%。主要原因是：本年预算增加公务接待费和新增退休人员活动经费，预算数增加。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年，新疆维吾尔自治区喀什地区麦盖提县市场监督管理局政府采购预算65.76万元，其中：政府采购货物预算14.91万元，政府采购工程预算0.00万元，政府采购服务预算50.85万元。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年，新疆维吾尔自治区喀什地区麦盖提县市场监督管理局面向中小企业预留政府采购项目预算金额65.76万元，小微企业预留政府采购项目预算金额65.76万元。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年底，新疆维吾尔自治区喀什地区麦盖提县市场监督管理局及下属各预算单位占用使用国有资产总体情况为：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1.房屋18894.49平方米，价值2853.96万元。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2.车辆7辆，价值158.21万元；其中：一般公务用车2辆，价值21.15万元；执法执勤用车4辆，价值56.21万元；其他车辆1辆，价值80.85万元。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3.办公家具价值40.44万元。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4.其他资产价值190.58万元。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部门价值50万元以上大型设备0台，部门价值100万元以上大型设备1台。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年，本部门预算绩效管理整体预算绩效目标1个，涉及预算金额1360.84万元；当年预算安排项目共3个，其中：财政拨款项目涉及预算金额9.5万元；非财政拨款项目涉及预算金额30万元。具体情况见下表：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麦盖提县市场监督管理局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张新</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18299861203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落实全面从严治党。深化作风建设，履行从严治党主体责任，创建“五个好”党支部及模范机关建设，成立小个专综合党委，结合市监系统行风建设三年攻坚专项行动，聚焦12个整治方面持续推动群众生身边不正之风和腐败问题集中整治，以守牢“安全底线”、保障民生、服务高质量发展作为市场监管工作的出发点和落脚点，全心全力服务经济高质量发展。（二）夯实维护稳定基层基础。树牢“大稳定、大安全”意识，干部包联走访取得实效，抓好党建促稳定各项机制，严查“三化”市场，常态化开展餐饮行业从业人员意识形态去极端化宣传教育和国语培训，铸牢中华民族共同体意识。（三）切实把握监管重点。1.食品安全方面，食品安全“两个责任”包保工作进一步压实，实现全年食品安全“两个责任”达到“5个100%”；加强校园食品安全守护行动，全覆盖检查不少于2次，大宗食材供应商全覆盖检查不少于4次，保证79家学校81家食堂“互联网+明处亮灶”全覆盖（实时在线）；深化食品安全各项提升行动，重点加强对肉类食品，农村集体聚餐食品、特殊食品、网络平台售卖食品等薄弱领域监管；提升食品抽检监测和风险防范能力,</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抽检任务450批次；进一步做好旅游景区及周边食品安全保障工作；持续开展制止餐饮浪费工作，发挥餐饮协会优势，助推餐饮业高质量发展；申报食品药品监管补助项目资金5万元；加强食品安全宣传教育，营造良好的食品安全舆论氛围。2.药品安全方面，深入开展药品安全巩固提升和医药领域腐败问题专项整治，加大药械、疫苗、医疗美容、化妆品等领域监管力度；立足药品网络销售违法违规行为监测平台，加强线索收集研判，强化网络销售监管；力争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将“药品＋智慧监管”平台与上级部门接轨；严格药品经营许可（医疗器械经营许可）资料审查、现场核查，确保药品、医疗器械经营数据归集完整率、准确率达95%以上；计划申报药械化抽检经费2.3万元抽检10批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6.59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1324.25</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完成年度食品安全监督抽检批次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&gt;=450批次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知识产权商标注册数量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特种设备定期检验率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食品安全抽检应公布信息公布率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消费者投诉举报办结率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特种设备注册登记率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联合开展本级及县市315活动落实率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药械化抽样任务完成率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麦盖提县市场监督管理局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年食品安全监督抽检服务项目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王洪林</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5万元，本项目主要是委托1家第三方检测公司对学校、肉制品销售者、大宗食材供应商抽检食品406批次，出具抽查成果报告份数406份。项目的实施有助于进一步加强食品安全监管，预防食品安全事故的发生，全面掌握食品安全总体状况，确保公众饮食安全，营造食品安全、健康环境，让人民群众放心、当地政府放心、上级部门放心的良好氛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监督抽检批次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&gt;=406次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食品监测第三方数量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抽查成果报告份数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&gt;=406份</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352份</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抽检不合格食品处理率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食品检测平均成本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&lt;=123.15元/批次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284.09元/批次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加强食品安全监管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有效加强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加强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麦盖提县市场监督管理局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年中央食品药品监管补助资金项目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王洪林</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4.5万元，主要用于1.委托第三方检测公司对学校、肉制品销售者、大宗食材供应商抽检食品30批次，每批次1000元；2.开展“两品一械”监管工作宣传3次。通过项目的实施，有助于提升食品安全执法能力，提升生产经营主体食品安全责任意识，加快推进喀什地区食品领域持续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完成食品抽检批次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开展食品安全宣传活动数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食品安全监督抽检合格率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年11月25日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食品抽检经费成本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食品安全监宣传经费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提升食品安全执法能力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抽检对象满意度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麦盖提县市场监督管理局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年市场监管能力提升援助资金项目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王洪林</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计划投资30万元，主要用于3个乡镇市场监管所宣传培训、执法办案和不少于3次的设施维修等正常运转支出。项目旨在优化营商环境，加强基层治理体系和治理能力现代化建设，加快构建现代化市场监管体系，夯实市场监管基层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保障乡市监所运行数量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基础设施建设维修成本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信息化建设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星级市场监管所创建工作成本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保障乡市监所运行正常运行</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乡市监所工作人员满意度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我部门无需要说明的情况。</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3831"/>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1FAD"/>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685"/>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3F0"/>
    <w:rsid w:val="00147E70"/>
    <w:rsid w:val="00151FC5"/>
    <w:rsid w:val="00156D16"/>
    <w:rsid w:val="00156D1B"/>
    <w:rsid w:val="00157526"/>
    <w:rsid w:val="0015777E"/>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1504"/>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0DA"/>
    <w:rsid w:val="00280556"/>
    <w:rsid w:val="00280937"/>
    <w:rsid w:val="00281EE8"/>
    <w:rsid w:val="0028210B"/>
    <w:rsid w:val="0028245B"/>
    <w:rsid w:val="00282D59"/>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84C"/>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2F711C"/>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5A1"/>
    <w:rsid w:val="00347DE8"/>
    <w:rsid w:val="00350F5B"/>
    <w:rsid w:val="00352976"/>
    <w:rsid w:val="00353490"/>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87E8D"/>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1565"/>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4CA1"/>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C5A"/>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5A5D"/>
    <w:rsid w:val="005A6347"/>
    <w:rsid w:val="005A6691"/>
    <w:rsid w:val="005A6B68"/>
    <w:rsid w:val="005A7AF6"/>
    <w:rsid w:val="005B006C"/>
    <w:rsid w:val="005B180C"/>
    <w:rsid w:val="005B3B8A"/>
    <w:rsid w:val="005B4AEA"/>
    <w:rsid w:val="005B4B3C"/>
    <w:rsid w:val="005B5066"/>
    <w:rsid w:val="005B565B"/>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1CCE"/>
    <w:rsid w:val="005F4AB8"/>
    <w:rsid w:val="005F4CE2"/>
    <w:rsid w:val="006010D2"/>
    <w:rsid w:val="00602BC3"/>
    <w:rsid w:val="006037FA"/>
    <w:rsid w:val="00605031"/>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24C"/>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1FFB"/>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4D81"/>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26B29"/>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1FCB"/>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60C6"/>
    <w:rsid w:val="00832AC9"/>
    <w:rsid w:val="00834F99"/>
    <w:rsid w:val="008370FC"/>
    <w:rsid w:val="00837BB4"/>
    <w:rsid w:val="008407AE"/>
    <w:rsid w:val="00840D41"/>
    <w:rsid w:val="008411A3"/>
    <w:rsid w:val="00841BE8"/>
    <w:rsid w:val="008432B3"/>
    <w:rsid w:val="00843E43"/>
    <w:rsid w:val="008443D6"/>
    <w:rsid w:val="00845F98"/>
    <w:rsid w:val="008473BA"/>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C71A5"/>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5A17"/>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5010"/>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F7C"/>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1F08"/>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2DFF"/>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5F7"/>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3F0"/>
    <w:rsid w:val="00B75D34"/>
    <w:rsid w:val="00B763B8"/>
    <w:rsid w:val="00B7648B"/>
    <w:rsid w:val="00B7695F"/>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E6EDC"/>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2E"/>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DC5"/>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90F"/>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459"/>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3BB"/>
    <w:rsid w:val="00E8489A"/>
    <w:rsid w:val="00E85199"/>
    <w:rsid w:val="00E85BC9"/>
    <w:rsid w:val="00E86916"/>
    <w:rsid w:val="00E87419"/>
    <w:rsid w:val="00E908AC"/>
    <w:rsid w:val="00E90E98"/>
    <w:rsid w:val="00E92E98"/>
    <w:rsid w:val="00E94903"/>
    <w:rsid w:val="00E95DCD"/>
    <w:rsid w:val="00EA06B8"/>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1FA4"/>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4B3A"/>
    <w:rsid w:val="00F0614C"/>
    <w:rsid w:val="00F06856"/>
    <w:rsid w:val="00F07552"/>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57BC9"/>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568C"/>
    <w:rsid w:val="00FB7CCF"/>
    <w:rsid w:val="00FC227A"/>
    <w:rsid w:val="00FC313E"/>
    <w:rsid w:val="00FC3208"/>
    <w:rsid w:val="00FC35EE"/>
    <w:rsid w:val="00FC57A8"/>
    <w:rsid w:val="00FC5E01"/>
    <w:rsid w:val="00FC6103"/>
    <w:rsid w:val="00FC6B18"/>
    <w:rsid w:val="00FC7C39"/>
    <w:rsid w:val="00FD07D3"/>
    <w:rsid w:val="00FD2A78"/>
    <w:rsid w:val="00FD32BC"/>
    <w:rsid w:val="00FD46B1"/>
    <w:rsid w:val="00FD50BC"/>
    <w:rsid w:val="00FD5DD0"/>
    <w:rsid w:val="00FD6E31"/>
    <w:rsid w:val="00FE1E69"/>
    <w:rsid w:val="00FE2519"/>
    <w:rsid w:val="00FE2B55"/>
    <w:rsid w:val="00FE4ED4"/>
    <w:rsid w:val="00FE5D35"/>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6942FD7"/>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218264C"/>
    <w:rsid w:val="56A85281"/>
    <w:rsid w:val="57722EBB"/>
    <w:rsid w:val="57AD1090"/>
    <w:rsid w:val="60A83866"/>
    <w:rsid w:val="65DC0272"/>
    <w:rsid w:val="6AF712BC"/>
    <w:rsid w:val="6D302958"/>
    <w:rsid w:val="6D793B26"/>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2844</Words>
  <Characters>16215</Characters>
  <Lines>135</Lines>
  <Paragraphs>38</Paragraphs>
  <TotalTime>2962</TotalTime>
  <ScaleCrop>false</ScaleCrop>
  <LinksUpToDate>false</LinksUpToDate>
  <CharactersWithSpaces>19021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2026-02-12T03:48:24Z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