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新疆维吾尔自治区喀什地区麦盖提县库尔玛乡人民政府</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麦盖提县库尔玛乡人民政府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1.负责乡镇党委、党建、政府日常工作；负责与政府办、县委办、组织部等上级单位的工作协调；负责各级单位文件的上传下达管理、机关后勤保障等工作。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2.负责乡镇教育、科技、文化、卫生、民政、体育、广播影视等工作。贯彻执行乡镇有关人口工作方针、政策、法律、法规以及社保救助工作。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3.负责本乡涉农法规的宣传、贯彻、执行，编制农业技术推广计承包合同纠纷及土地承包经营权流转指导；指导农业社会化服务体系建设和农业产业化经营及农业合作经济组织建设。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4.负责农村经济统计工作，全面系统、及时地搜集、整理、提供本乡的农村经济统计数字，开展统计分析，指导各村调查点的工作，按时上报各种报表，并做到准确及时。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5.负责本辖区内各项农业新技术的推广应用工作及对本乡农作物病、虫、草、鼠害的预测、预报，并积极组织防治。</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麦盖提县库尔玛乡人民政府</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党政综合办公室、党建工作办公室、综合执法办公室、经济发展和财政办公室、社会事务办公室。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新疆维吾尔自治区喀什地区麦盖提县库尔玛乡人民政府实有人数</w:t>
      </w:r>
      <w:r>
        <w:rPr>
          <w:rFonts w:ascii="仿宋_GB2312" w:hAnsi="宋体" w:eastAsia="仿宋_GB2312" w:cs="宋体"/>
          <w:kern w:val="0"/>
          <w:sz w:val="32"/>
          <w:szCs w:val="32"/>
        </w:rPr>
        <w:t>101</w:t>
      </w:r>
      <w:r>
        <w:rPr>
          <w:rFonts w:hint="eastAsia" w:ascii="仿宋_GB2312" w:hAnsi="宋体" w:eastAsia="仿宋_GB2312" w:cs="宋体"/>
          <w:kern w:val="0"/>
          <w:sz w:val="32"/>
          <w:szCs w:val="32"/>
        </w:rPr>
        <w:t>人，其中：在职93人，减少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8</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编制部门：新疆维吾尔自治区喀什地区麦盖提县库尔玛乡人民政府</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1757.67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1373.82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1757.67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1717.67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1757.67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1757.67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编制部门：新疆维吾尔自治区喀什地区麦盖提县库尔玛乡人民政府</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1373.82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1373.82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1333.82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1333.82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1333.82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1333.82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1174.65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1174.65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1174.65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159.17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159.17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156.00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81.07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81.07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67.43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13.64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1757.67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1757.67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1717.67</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编制部门：新疆维吾尔自治区喀什地区麦盖提县库尔玛乡人民政府</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1373.82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1174.65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1333.82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1174.65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1174.65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1174.65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159.17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67.43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133.22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133.22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133.22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133.22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133.22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133.22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1757.67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1558.50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199.17</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1757.67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1373.82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1373.82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1757.67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169.56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169.56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81.07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81.07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133.22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133.22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1757.67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1757.67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1757.67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1373.82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1174.65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1333.82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1174.65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1174.65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1174.65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159.17</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81.07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81.07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1757.67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1558.50</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199.17</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1506.10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1506.10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461.64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461.64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219.03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219.03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1558.50</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1523.69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34.81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编制部门：新疆维吾尔自治区喀什地区麦盖提县库尔玛乡人民政府</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199.17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181.07</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159.17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141.07</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66.43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48.33</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年业务活动费（2）</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24.05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24.05</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68.69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68.69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年村级组织运转经费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37.00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年乡镇综合治理和工作经费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199.17</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15.60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181.07</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2.50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编制部门：新疆维吾尔自治区喀什地区麦盖提县库尔玛乡人民政府</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编制部门：新疆维吾尔自治区喀什地区麦盖提县库尔玛乡人民政府</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按照全口径预算的原则，新疆维吾尔自治区喀什地区麦盖提县库尔玛乡人民政府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年所有收入和支出均纳入部门预算管理。收支总预算1757.67万元。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新疆维吾尔自治区喀什地区麦盖提县库尔玛乡人民政府收入预算1757.67万元，其中：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一般公共预算1717.67万元，占97.72%,比上年预算增加351.09万元，增长25.69%，主要原因是：1、人员工资增资，社保医保缴费基数增涨，住房公积金缴费增加，工资福利支出增加。2、</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年调整业务经费支出类款项，将业务活动经费调整至一般公共预算支出，造成一般公共预算资金增加。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40万元，占2.28%,比上年预算减少240.94万元，下降85.76%，主要原因是：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年调整业务经费支出类款项，将业务活动经费调整至一般公共预算支出，造成转移支付资金减少。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1757.67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1558.5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88.67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40.49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2.67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人员工资增资，社保医保缴费基数增涨，住房公积金缴费增加，预算数增加。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199.17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11.33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11.79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6.29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年业务活动费，整体项目支出预算数增加。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年财政拨款收支总预算1757.67万元。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收入预算包括：一般公共预算拨款1757.67万元。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1373.82万元，主要用于：乡机关在职干部工资发放、化解历史欠款、9个行政村日常运转、综合执法办车辆燃油费保障；社会保障和就业支出169.56万元，主要用于：在职干部基本养老保险缴费；退休干部南疆补贴和交通费用补助；卫生健康支出81.07万元，主要用于：在职干部基本医疗保险和公务员医疗补助支出；住房保障支出133.22万元，主要用于：在职干部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1757.67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1558.5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40.49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2.67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人员工资增资，社保医保缴费基数增涨，住房公积金缴费增加，工资福利支出增加。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199.17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69.66</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53.79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年业务活动费，一般公共预算项目支出预算数增加。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.一般公共服务支出（类）1373.82万元，占78.16%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.社会保障和就业支出（类）169.56万元，占9.65%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.卫生健康支出（类）81.07万元，占4.61%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.住房保障支出（类）133.22万元，占7.58%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年预算数为1174.65万元，比上年预算减少76.09万元，</w:t>
      </w:r>
      <w:bookmarkStart w:id="4" w:name="_Hlk157617573"/>
      <w:r>
        <w:rPr>
          <w:rFonts w:hint="eastAsia" w:ascii="仿宋_GB2312" w:hAnsi="宋体" w:eastAsia="仿宋_GB2312" w:cs="宋体"/>
          <w:kern w:val="0"/>
          <w:sz w:val="32"/>
          <w:szCs w:val="32"/>
        </w:rPr>
        <w:t>下降6.08%，主要原因是：本年预算人员减少，工资福利支出减少，预算数减少。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年预算数为159.17万元，比上年预算增加159.17万元，增长100.00%，主要原因是：本年业务活动经费调整至该款支出，预算数增加。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年预算数为40.00万元，比上年预算增加1.50万元，增长3.90%，主要原因是：上级拨付村级运转经费以及乡镇（街道）综合治理经费，预算数相应增加。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年预算数为13.56万元，比上年预算增加1.05万元，增长8.39%，主要原因是：本年预算退休人员增加，同时增加退休人员基础绩效奖和退休人员活动经费，预算数增加。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年预算数为156.00万元，比上年预算增加8.36万元，增长5.66%，主要原因是：人员基本工资增资，社保缴费基数增加，单位养老支出增加。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年预算数为67.43万元，比上年预算增加4.68万元，增长7.46%，主要原因是：人员基本工资增资，医保缴费基数增涨，单位医疗支出增涨。</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年预算数为13.64万元，比上年预算减少0.33万元，下降2.36%，主要原因是：人员基本工资增资，医保缴费基数增涨，单位公务员医疗补助支出增涨。</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年预算数为133.22万元，比上年预算增加11.81万元，增长</w:t>
      </w:r>
      <w:bookmarkEnd w:id="4"/>
      <w:r>
        <w:rPr>
          <w:rFonts w:hint="eastAsia" w:ascii="仿宋_GB2312" w:hAnsi="宋体" w:eastAsia="仿宋_GB2312" w:cs="宋体"/>
          <w:kern w:val="0"/>
          <w:sz w:val="32"/>
          <w:szCs w:val="32"/>
        </w:rPr>
        <w:t>9.73%，主要原因是：人员基本工资增资，住房公积金缴费基数增涨，单位住房公积金支出增涨。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1558.5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1523.69万元，主要包括：基本工资、津贴补贴、奖金、绩效工资、机关事业单位基本养老保险缴费、职工基本医疗保险缴费、公务员医疗补助缴费、其他社会保障缴费、住房公积金、其他工资福利支出、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公用经费34.81万元，主要包括：办公费、水费、电费、邮电费、差旅费、公务用车运行维护费、其他商品和服务支出。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预算安排规模：66.43万元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项目承担单位：新疆维吾尔自治区喀什地区麦盖提县库尔玛乡人民政府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资金分配情况：临聘人员工资15.6万元；网络通信费7.21万元；公务用车运行维护费3.325万元；食堂食材款12.96万元；取暖费22.435万元；人民调解案件工作经费2.4万元；适应性劳动人员补助2.5万元。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年业务活动费（2）</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预算安排规模：24.05万元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项目承担单位：新疆维吾尔自治区喀什地区麦盖提县库尔玛乡人民政府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资金分配情况：基础设施建设委托业务费24.05万元。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预算安排规模：68.69万元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项目承担单位：新疆维吾尔自治区喀什地区麦盖提县库尔玛乡人民政府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资金分配情况：维修(护)费25万元；其他商品和服务支出22.22万元；邮电费21.47万元。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项目承担单位：新疆维吾尔自治区喀什地区麦盖提县库尔玛乡人民政府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资金分配情况：办公费5万元；电费9万元；网络通信费6.5万元；维修（护）费16.55万元。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年乡镇综合治理和工作经费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项目承担单位：新疆维吾尔自治区喀什地区麦盖提县库尔玛乡人民政府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资金分配情况：公务用车维修维护费3万元。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麦盖提县库尔玛乡人民政府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新疆维吾尔自治区喀什地区麦盖提县库尔玛乡人民政府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年财政拨款“三公”经费数为9.98万元，其中：因公出国（境）费0万元，公务用车购置费0万元，公务用车运行费9.98万元，公务接待费0万元。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十一、关于新疆维吾尔自治区喀什地区麦盖提县库尔玛乡人民政府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麦盖提县库尔玛乡人民政府</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年的机关运行经费财政拨款预算34.81万元，比上年预算增加0.66万元，增长1.93%。主要原因是：本年预算安排在职干部党员教育经费，机关运行经费增加。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年，新疆维吾尔自治区喀什地区麦盖提县库尔玛乡人民政府政府采购预算19.25万元，其中：政府采购货物预算10.92万元，政府采购工程预算0.00万元，政府采购服务预算8.33万元。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年，新疆维吾尔自治区喀什地区麦盖提县库尔玛乡人民政府面向中小企业预留政府采购项目预算金额19.25万元，小微企业预留政府采购项目预算金额19.25万元。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年底，新疆维吾尔自治区喀什地区麦盖提县库尔玛乡人民政府及下属各预算单位占用使用国有资产总体情况为：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1.房屋11214.60平方米，价值1983.59万元。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2.车辆4辆，价值53.57万元；其中：一般公务用车1辆，价值8.02万元；执法执勤用车0辆，价值0.00万元；其他车辆3辆，价值45.55万元。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3.办公家具价值87.06万元。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4.其他资产价值301.55万元。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年，本部门预算绩效管理整体预算绩效目标1个，涉及预算金额1757.67万元；当年预算安排项目共5个，其中：财政拨款项目涉及预算金额199.17万元；非财政拨款项目涉及预算金额0万元。具体情况见下表：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麦盖提县库尔玛乡人民政府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阿曼妮萨·司依提</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17399289452‎</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管理本乡内的经济、教育、科技、文化、卫生、体育事业和财政、民政、治安、人民调解、安全生产监督管理等行政工作；2、保护社会主义的全民财产和劳动群体集体所有财产，保护公民私人的合法所有财产，维护社会秩序，保障公民的人生权利、民主权利和其他权利；3、完成县委县政府及上级主管部门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1717.67</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特色林果业种植面积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≥11066亩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经济作物总值面积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≥77800亩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农村劳动力转移就业人数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≥2010人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≥50件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畜牧存栏量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≥39900只（头）</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经济效益指标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实现村集体经济收入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≥1078.86万元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麦盖提县库尔玛乡人民政府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付银</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66.43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66.43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补充运转经费不足部分，公务用车运转、取暖费、临聘人员工资、邮电费、食堂食材款。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=66.43</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麦盖提县库尔玛乡人民政府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付银</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68.69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68.69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用于解决历史欠款；维修(护)费支出；其他商品和服务支出；邮电费支出。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=68.69</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麦盖提县库尔玛乡人民政府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年业务活动费（2）</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付银</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24.05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24.05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用于解决历史欠款，办公费、办公设备购置费、印刷费、邮电费、其他交通费。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vMerge w:val="restart"/>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=24.05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麦盖提县库尔玛乡人民政府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年乡镇综合治理和工作经费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付银</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用于综合治理和工作的办公费支出；其他商品和服务支出。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麦盖提县库尔玛乡人民政府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年村级组织运转经费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付银</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37.00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37.00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用于9个行政村村级组织运行，水费、电费、网络费、办公用品费用支出。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保障行政村数量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=37</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42D1"/>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0EF4"/>
    <w:rsid w:val="001928AB"/>
    <w:rsid w:val="00194101"/>
    <w:rsid w:val="0019410C"/>
    <w:rsid w:val="00194488"/>
    <w:rsid w:val="00195985"/>
    <w:rsid w:val="00195EBB"/>
    <w:rsid w:val="001A227F"/>
    <w:rsid w:val="001A3107"/>
    <w:rsid w:val="001A3875"/>
    <w:rsid w:val="001A4352"/>
    <w:rsid w:val="001A4D31"/>
    <w:rsid w:val="001A612D"/>
    <w:rsid w:val="001A6236"/>
    <w:rsid w:val="001A7864"/>
    <w:rsid w:val="001B31E1"/>
    <w:rsid w:val="001B3EFB"/>
    <w:rsid w:val="001B59AD"/>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69C"/>
    <w:rsid w:val="00237FD5"/>
    <w:rsid w:val="00240F64"/>
    <w:rsid w:val="00241D4D"/>
    <w:rsid w:val="0024417B"/>
    <w:rsid w:val="002471ED"/>
    <w:rsid w:val="002475BD"/>
    <w:rsid w:val="00250E5E"/>
    <w:rsid w:val="002523C1"/>
    <w:rsid w:val="002531EA"/>
    <w:rsid w:val="00257505"/>
    <w:rsid w:val="00260BD7"/>
    <w:rsid w:val="00260FE7"/>
    <w:rsid w:val="00261CC7"/>
    <w:rsid w:val="002621B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1F54"/>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34F1"/>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86C"/>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877E5"/>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B7B2E"/>
    <w:rsid w:val="003C0D15"/>
    <w:rsid w:val="003C23E0"/>
    <w:rsid w:val="003C2713"/>
    <w:rsid w:val="003D0E59"/>
    <w:rsid w:val="003D4B84"/>
    <w:rsid w:val="003D608A"/>
    <w:rsid w:val="003D64AF"/>
    <w:rsid w:val="003D73E0"/>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055D"/>
    <w:rsid w:val="00402AAC"/>
    <w:rsid w:val="00403B24"/>
    <w:rsid w:val="00403DA9"/>
    <w:rsid w:val="00405212"/>
    <w:rsid w:val="00407E8F"/>
    <w:rsid w:val="00410138"/>
    <w:rsid w:val="00410841"/>
    <w:rsid w:val="00410C1C"/>
    <w:rsid w:val="004115A1"/>
    <w:rsid w:val="00412807"/>
    <w:rsid w:val="00415E53"/>
    <w:rsid w:val="00417A48"/>
    <w:rsid w:val="0042040B"/>
    <w:rsid w:val="0042046C"/>
    <w:rsid w:val="00420B1C"/>
    <w:rsid w:val="00421B7A"/>
    <w:rsid w:val="00421D9C"/>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0C49"/>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662"/>
    <w:rsid w:val="004B7817"/>
    <w:rsid w:val="004B7C27"/>
    <w:rsid w:val="004B7E3F"/>
    <w:rsid w:val="004C0A0E"/>
    <w:rsid w:val="004C177D"/>
    <w:rsid w:val="004C20C2"/>
    <w:rsid w:val="004C303A"/>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0090"/>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77BA6"/>
    <w:rsid w:val="0058032E"/>
    <w:rsid w:val="0058124A"/>
    <w:rsid w:val="0058131A"/>
    <w:rsid w:val="005823EC"/>
    <w:rsid w:val="00584772"/>
    <w:rsid w:val="00584B4C"/>
    <w:rsid w:val="005868FB"/>
    <w:rsid w:val="00590B1F"/>
    <w:rsid w:val="00590EA2"/>
    <w:rsid w:val="00591551"/>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255D"/>
    <w:rsid w:val="005F2699"/>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67C79"/>
    <w:rsid w:val="006705CF"/>
    <w:rsid w:val="006708F1"/>
    <w:rsid w:val="00671708"/>
    <w:rsid w:val="00671FD2"/>
    <w:rsid w:val="00672B0D"/>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3F64"/>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6230"/>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7FF"/>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86C"/>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2B64"/>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65BE"/>
    <w:rsid w:val="009A6D3F"/>
    <w:rsid w:val="009A76A0"/>
    <w:rsid w:val="009A7E06"/>
    <w:rsid w:val="009B07DC"/>
    <w:rsid w:val="009B0924"/>
    <w:rsid w:val="009B2680"/>
    <w:rsid w:val="009B2A1F"/>
    <w:rsid w:val="009B3989"/>
    <w:rsid w:val="009B4CB6"/>
    <w:rsid w:val="009B5C9B"/>
    <w:rsid w:val="009B6029"/>
    <w:rsid w:val="009C0030"/>
    <w:rsid w:val="009C0601"/>
    <w:rsid w:val="009C0857"/>
    <w:rsid w:val="009C218F"/>
    <w:rsid w:val="009C3E58"/>
    <w:rsid w:val="009C4FF8"/>
    <w:rsid w:val="009C57AC"/>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5A81"/>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27CDD"/>
    <w:rsid w:val="00A32EB2"/>
    <w:rsid w:val="00A335E0"/>
    <w:rsid w:val="00A34E31"/>
    <w:rsid w:val="00A36EE3"/>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53DE"/>
    <w:rsid w:val="00A76BFD"/>
    <w:rsid w:val="00A77493"/>
    <w:rsid w:val="00A805FF"/>
    <w:rsid w:val="00A8067B"/>
    <w:rsid w:val="00A80954"/>
    <w:rsid w:val="00A81A2D"/>
    <w:rsid w:val="00A827D3"/>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5FA1"/>
    <w:rsid w:val="00AE6BD1"/>
    <w:rsid w:val="00AF045D"/>
    <w:rsid w:val="00AF20D2"/>
    <w:rsid w:val="00AF48BD"/>
    <w:rsid w:val="00AF5704"/>
    <w:rsid w:val="00AF6753"/>
    <w:rsid w:val="00AF7ADF"/>
    <w:rsid w:val="00B0180A"/>
    <w:rsid w:val="00B01E3A"/>
    <w:rsid w:val="00B028AD"/>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58D4"/>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13AF"/>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165"/>
    <w:rsid w:val="00BF4B38"/>
    <w:rsid w:val="00C011BE"/>
    <w:rsid w:val="00C03670"/>
    <w:rsid w:val="00C03D59"/>
    <w:rsid w:val="00C04809"/>
    <w:rsid w:val="00C04E61"/>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2E33"/>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679"/>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2B12"/>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376"/>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1B6F"/>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525"/>
    <w:rsid w:val="00EE6EEC"/>
    <w:rsid w:val="00EE7961"/>
    <w:rsid w:val="00EE7991"/>
    <w:rsid w:val="00EF0503"/>
    <w:rsid w:val="00EF0908"/>
    <w:rsid w:val="00EF1432"/>
    <w:rsid w:val="00EF418B"/>
    <w:rsid w:val="00EF611E"/>
    <w:rsid w:val="00EF6ABD"/>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08F6"/>
    <w:rsid w:val="00F21586"/>
    <w:rsid w:val="00F2591B"/>
    <w:rsid w:val="00F25DB3"/>
    <w:rsid w:val="00F30B1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CB7"/>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2A93"/>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12D78C2"/>
    <w:rsid w:val="020C3215"/>
    <w:rsid w:val="0DA76EF7"/>
    <w:rsid w:val="0F5A7EF5"/>
    <w:rsid w:val="10B61AF9"/>
    <w:rsid w:val="197E2E13"/>
    <w:rsid w:val="1A646D4D"/>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1255CB4"/>
    <w:rsid w:val="56A85281"/>
    <w:rsid w:val="57722EBB"/>
    <w:rsid w:val="57AD1090"/>
    <w:rsid w:val="60A83866"/>
    <w:rsid w:val="65DC0272"/>
    <w:rsid w:val="65F921D9"/>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2702</Words>
  <Characters>15405</Characters>
  <Lines>128</Lines>
  <Paragraphs>36</Paragraphs>
  <TotalTime>2958</TotalTime>
  <ScaleCrop>false</ScaleCrop>
  <LinksUpToDate>false</LinksUpToDate>
  <CharactersWithSpaces>18071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2026-02-12T03:25:39Z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