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新疆维吾尔自治区喀什地区麦盖提县文化馆</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麦盖提县文化馆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1、组织文化活动，具体包括积极参与政府举办的重大文化活动，以及自办活动，合作活动。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2、辅导群众文化，包括群众艺术辅导、组织管理辅导、理论研究辅导、文化娱乐辅导、宣传鼓励辅导。</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3、创作群众文艺，这是文化馆拥有的重要社会只能之一，是主要的对外窗口。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麦盖提县文化馆</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办公室、群众文化办。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新疆维吾尔自治区喀什地区麦盖提县文化馆实有人数</w:t>
      </w:r>
      <w:r>
        <w:rPr>
          <w:rFonts w:ascii="仿宋_GB2312" w:hAnsi="宋体" w:eastAsia="仿宋_GB2312" w:cs="宋体"/>
          <w:kern w:val="0"/>
          <w:sz w:val="32"/>
          <w:szCs w:val="32"/>
        </w:rPr>
        <w:t>16</w:t>
      </w:r>
      <w:r>
        <w:rPr>
          <w:rFonts w:hint="eastAsia" w:ascii="仿宋_GB2312" w:hAnsi="宋体" w:eastAsia="仿宋_GB2312" w:cs="宋体"/>
          <w:kern w:val="0"/>
          <w:sz w:val="32"/>
          <w:szCs w:val="32"/>
        </w:rPr>
        <w:t>人，其中：在职7人，增加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183.80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183.80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149.30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183.80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183.80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文化和旅游</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群众文化</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122.50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文化创作与保护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183.80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183.80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149.30</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34.50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文化和旅游</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群众文化</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文化创作与保护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183.80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149.30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34.50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183.80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183.80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29.37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29.37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11.52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11.52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183.80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183.80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183.80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文化和旅游</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群众文化</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122.50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文化创作与保护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183.80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149.30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34.50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149.30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143.89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编制部门：新疆维吾尔自治区喀什地区麦盖提县文化馆</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文化和旅游</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群众文化</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年自治区补助地方文化馆免费开放项目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群众文化</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年文化馆免费开放项目（中央）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文化创作与保护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自治区非物质文化遗产保护经费项目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文化创作与保护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年国家非物质文化遗产保护资金项目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34.50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34.50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备注：新疆维吾尔自治区喀什地区麦盖提县文化馆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备注：新疆维吾尔自治区喀什地区麦盖提县文化馆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编制部门：新疆维吾尔自治区喀什地区麦盖提县文化馆</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编制部门：新疆维吾尔自治区喀什地区麦盖提县文化馆</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备注：新疆维吾尔自治区喀什地区麦盖提县文化馆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年所有收入和支出均纳入部门预算管理。收支总预算183.8万元。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新疆维吾尔自治区喀什地区麦盖提县文化馆收入预算183.8万元，其中：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一般公共预算149.3万元，占81.23%,比上年预算增加13.98万元，增长10.33%，主要原因是：人员增加，工资标准调增，人员工资福利增加，预算数增加。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34.5万元，占18.77%,比上年预算增加10.5万元，增长43.75%，主要原因是：本年度预算中增加了国家级传承人补助项目，非物质文化遗产保护专项项目，一般公共预算安排的转移支付资金增加。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183.8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149.3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81.23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13.98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10.33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人员增加，工资标准调增，人员工资福利增加，预算数增加。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34.5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18.77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10.5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43.75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本年度预算中增加了国家级传承人补助项目，非物质文化遗产保护专项项目，预算数相应增加。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年财政拨款收支总预算183.8万元。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收入预算包括：一般公共预算拨款183.8万元。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137.00万元，主要用于：人员基本工资、津贴补贴、奖金、绩效工资支出；社会保障和就业支出29.37万元，主要用于：人员基本养老保险缴费支出及退休人员的退休费；卫生健康支出5.91万元，主要用于：人员基本医疗保险缴费支出；住房保障支出11.52万元，主要用于：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183.8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149.3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13.98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10.33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人员增加，工资标准调增，人员工资福利增加，预算数增加。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34.5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10.5</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43.75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本年度预算中增加了国家级传承人补助项目，非物质文化遗产保护专项项目，预算数相应增加。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.文化旅游体育与传媒支出（类）137.00万元，占74.54%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.社会保障和就业支出（类）29.37万元，占15.98%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.卫生健康支出（类）5.91万元，占3.22%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.住房保障支出（类）11.52万元，占6.27%</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1.文化旅游体育与传媒支出（类）文化和旅游（款）群众文化（项）：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年预算数为122.50万元，比上年预算增加12.62万元，增长11.49%，主要原因是：本年预算人员增加，工资标准调增，人员工资福利增加，预算数增加。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2.文化旅游体育与传媒支出（类）文化和旅游（款）文化创作与保护（项）：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年预算数为14.50万元，比上年预算增加10.50万元，增长262.50%，主要原因是：本年度预算中增加了国家级传承人补助项目，非物质文化遗产保护专项项目，预算数增加。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年预算数为15.67万元，比上年预算增加2.11万元，增长15.56%，主要原因是：本年退休人员基础绩效增资，事业单位离退休支出增加。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年预算数为13.70万元，比上年预算增加1.23万元，增长9.86%，主要原因是：工资标准调增，人员经费增加、对个人和家庭补助支出增加，事业单位基本养老保险缴费支出增加。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年预算数为5.91万元，比上年预算增加0.61万元，增长11.51%，主要原因是：工资标准调增，人员经费增加、对个人和家庭补助支出增加，事业单位基本医疗保险缴费支出增加。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年预算数为11.52万元，比上年预算增加1.41万元，增长13.95%，主要原因是：工资标准调增，公积金基数增加，住房公积金支出增加。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7.文化旅游体育与传媒支出（类）文化和旅游（款）其他文化和旅游支出（项）：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149.3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人员经费143.89万元，主要包括：基本工资、津贴补贴、奖金、绩效工资、机关事业单位基本养老保险缴费、职工基本医疗保险缴费、其他社会保障缴费、住房公积金、退休费。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公用经费5.41万元，主要包括：办公费、水费、电费、邮电费、差旅费、公务用车运行维护费、其他商品和服务支出。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年自治区补助地方文化馆免费开放项目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设立的政策依据：关于提前下达中央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年公共图书馆美术馆文化馆免费开放补助资金预算的通知77号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项目承担单位：新疆维吾尔自治区喀什地区麦盖提县文化馆</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文化馆免费开放活动费用，包括公共文化服务阵地县文化馆所形成的维修费0.50万元、为保障公共文化服务阵地县文化馆正常运行，所形成的办公用品、生活用品费0.50万元、为做好文化宣传展示工作、所形成的展板、展板架、横幅制作费0.50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年寒假公益性培训费0.50万元；中央民族大学“人工智能时代的数字舞蹈教育探索”公益课程，所形成的租车费0.50万元；为保障公共文化服务阵地县文化馆日常消防安全，所形成的消防用品费0.50万元；麦盖提县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年“老年艺术团进社区”快闪演出活动奖品费0.50万元；麦盖提县文化馆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年桃花节“群星耀天山”才艺大赛奖品及奖牌费0.50万元。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年文化馆免费开放项目（中央）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设立的政策依据：《关于提前下达中央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年公共图书馆美术馆文化馆免费开放补助资金预算的通知77号》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项目承担单位：新疆维吾尔自治区喀什地区麦盖提县文化馆</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文化馆免费开放活动费用，包括公共文化服务阵地县文化馆所形成的维修费8.00万元、为保障公共文化服务阵地县文化馆正常运行，所形成的办公用品、生活用品费1.00万元、为做好文化宣传展示工作、所形成的展板、展板架、横幅制作费1.00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年寒假公益性培训费1.00万元；中央民族大学“人工智能时代的数字舞蹈教育探索”公益课程，所形成的租车费1.00万元；为保障公共文化服务阵地县文化馆日常消防安全，所形成的消防用品费3.00万元；麦盖提县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年“老年艺术团进社区”快闪演出活动奖品费0.50万元；麦盖提县文化馆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年桃花节“群星耀天山”才艺大赛奖品及奖牌费0.50万元。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（3）项目名称：自治区非物质文化遗产保护经费项目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]7号--关于提前下达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年自治区非物质文化遗产保护专项资金预算的通知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项目承担单位：新疆维吾尔自治区喀什地区麦盖提县文化馆</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资金分配情况：10.00万元全部用于维吾尔族乐器制作技艺。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年国家非物质文化遗产保护资金项目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年国家非物质文化遗产保护资金预算的通知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项目承担单位：新疆维吾尔自治区喀什地区麦盖提县文化馆</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资金分配情况：4.50万元全部用于发放非遗代表性传承人补助。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年财政拨款“三公”经费比上年预算增加3.33万元，增长100%，其中：因公出国（境）费增加0万元，增长0%，主要原因是：我部门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年均未安排公务用车购置费；公务用车运行费增加3.33万元，增长100%，主要原因是：增加了自治区文旅厅捐赠流动文化车、相应的公务用车运行费；公务接待费增加0万元，增长0%，主要原因是：我部门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十一、关于新疆维吾尔自治区喀什地区麦盖提县文化馆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麦盖提县文化馆</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新疆维吾尔自治区喀什地区麦盖提县文化馆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年的事业单位运行经费财政拨款预算5.41万元，比上年预算增加3.38万元，增长166.5%。主要原因是：办公经费及公务用车运行维护费增加了，相应的预算数增加。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年，新疆维吾尔自治区喀什地区麦盖提县文化馆政府采购预算7.76万元，其中：政府采购货物预算2.86万元，政府采购工程预算0.00万元，政府采购服务预算4.90万元。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年，新疆维吾尔自治区喀什地区麦盖提县文化馆面向中小企业预留政府采购项目预算金额7.76万元，小微企业预留政府采购项目预算金额7.76万元。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年底，新疆维吾尔自治区喀什地区麦盖提县文化馆及下属各预算单位占用使用国有资产总体情况为：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1.房屋1900.00平方米，价值63.50万元。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2.车辆1辆，价值0.00万元；其中：一般公务用车0辆，价值0.00万元；执法执勤用车0辆，价值0.00万元；其他车辆1辆，价值0.00万元。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年，本部门预算绩效管理整体预算绩效目标1个，涉及预算金额183.8万元；当年预算安排项目共4个，其中：财政拨款项目涉及预算金额34.5万元；非财政拨款项目涉及预算金额0万元。具体情况见下表：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麦盖提县文化馆</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热比古</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13279842103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坚持以习近平新时代中国特色社会主义思想为指导，深入贯彻落实习近平总书记视察新疆重要讲话重要指示精神，完整准确全面贯彻新发展理念，举办各类展览、讲座、培训等，普及科学文化知识，开展社会教育，提高群众文化素质，促进我县精神文明建设；2.组织开展丰富多彩的、群众喜闻乐见的文化活动；指导群众业余文艺团队建设，辅导和培训群众文艺骨干；组织并指导群众文艺创作，开展群众文化工作理论研究；3.指导文化站、社区文化服务中心工作，并为其提供文化资源和文化服务；4.承办县委、政府交办的其他事项。</w:t>
            </w:r>
            <w:r>
              <w:rPr>
                <w:rFonts w:cs="宋体" w:asciiTheme="majorEastAsia" w:hAnsiTheme="majorEastAsia" w:eastAsiaTheme="majorEastAsia"/>
                <w:color w:val="000000"/>
                <w:sz w:val="20"/>
                <w:szCs w:val="20"/>
              </w:rPr>
              <w:tab/>
            </w:r>
            <w:r>
              <w:rPr>
                <w:rFonts w:cs="宋体" w:asciiTheme="majorEastAsia" w:hAnsiTheme="majorEastAsia" w:eastAsiaTheme="majorEastAsia"/>
                <w:color w:val="000000"/>
                <w:sz w:val="20"/>
                <w:szCs w:val="20"/>
              </w:rPr>
              <w:tab/>
            </w:r>
            <w:r>
              <w:rPr>
                <w:rFonts w:cs="宋体" w:asciiTheme="majorEastAsia" w:hAnsiTheme="majorEastAsia" w:eastAsiaTheme="majorEastAsia"/>
                <w:color w:val="000000"/>
                <w:sz w:val="20"/>
                <w:szCs w:val="20"/>
              </w:rPr>
              <w:tab/>
            </w:r>
            <w:r>
              <w:rPr>
                <w:rFonts w:cs="宋体" w:asciiTheme="majorEastAsia" w:hAnsiTheme="majorEastAsia" w:eastAsiaTheme="majorEastAsia"/>
                <w:color w:val="000000"/>
                <w:sz w:val="20"/>
                <w:szCs w:val="20"/>
              </w:rPr>
              <w:tab/>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34.50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149.30</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开展免费开馆群众文化活动场次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开展书法绘画展览次数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全年免费开放天数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&gt;=365天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麦盖提县文化馆</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年国家非物质文化遗产保护资金项目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帕力旦</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本项目总投资为4.5万元，主要用于发放非遗代表性传承人补助4.5万元。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非遗代表传承人人数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年11月10日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非遗代表传承人补助金额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促进非物质文化遗产的发展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有效促进</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非遗代表传承人满意度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麦盖提县文化馆</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年文化馆免费开放项目（中央）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排力旦</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16万元，主要用于1个文化馆免费开放经费，预计举办活动20场次，对文化馆进行维修维护，项目的实施可以有效丰富群众精神生活，充分发挥三馆一站在提高公民鉴赏能力、提高群众思想道德和科学文化素质的作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举办活动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采购奖品</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采购奖品验收合格率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活动费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&lt;=13.20万元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&lt;=2.80万元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提高群众科文化素质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参观群众满意度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麦盖提县文化馆</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年自治区补助地方文化馆免费开放项目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排力旦</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4万元，主要用于1个文化馆免费开放经费，预计举办活动20场次，对文化馆进行维修维护，项目的实施可以有效丰富群众精神生活，充分发挥三馆一站在提高公民鉴赏能力、提高群众思想道德和科学文化素质的作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举办活动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采购奖品</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采购奖品验收合格率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活动费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提高群众科文化素质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参观群众满意度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麦盖提县文化馆</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自治区非物质文化遗产保护经费项目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帕力旦</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10万元用于补助维吾尔族乐器制作技艺。通过项目的实施，有效改善非遗代表性传承人生活质量，促进我国文化发展，促进非物质文化遗产产业的发展，提高非物质产业知名度。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补助维吾尔族乐器制作技艺数量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维吾尔族乐器制作技艺补助金额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促进非物质文化遗产的发展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有效促进</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非遗代表传承人满意度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自治区文旅厅捐赠流动文化车，本车未录入固定资产。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283"/>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0814"/>
    <w:rsid w:val="001E1727"/>
    <w:rsid w:val="001E3BB8"/>
    <w:rsid w:val="001E43BE"/>
    <w:rsid w:val="001E4E94"/>
    <w:rsid w:val="001E5BA0"/>
    <w:rsid w:val="001E648C"/>
    <w:rsid w:val="001F10B6"/>
    <w:rsid w:val="001F125B"/>
    <w:rsid w:val="001F149F"/>
    <w:rsid w:val="001F2054"/>
    <w:rsid w:val="001F26DC"/>
    <w:rsid w:val="001F334A"/>
    <w:rsid w:val="001F3506"/>
    <w:rsid w:val="001F4739"/>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8F"/>
    <w:rsid w:val="00260BD7"/>
    <w:rsid w:val="00260FE7"/>
    <w:rsid w:val="00261CC7"/>
    <w:rsid w:val="002630CC"/>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6CE"/>
    <w:rsid w:val="00281EE8"/>
    <w:rsid w:val="0028210B"/>
    <w:rsid w:val="0028245B"/>
    <w:rsid w:val="00283074"/>
    <w:rsid w:val="002835ED"/>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65D9"/>
    <w:rsid w:val="002E144D"/>
    <w:rsid w:val="002E2BC4"/>
    <w:rsid w:val="002E2BDE"/>
    <w:rsid w:val="002E2E63"/>
    <w:rsid w:val="002E5393"/>
    <w:rsid w:val="002E57A5"/>
    <w:rsid w:val="002E60A6"/>
    <w:rsid w:val="002E72CF"/>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7FA9"/>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A6CAA"/>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0586"/>
    <w:rsid w:val="00461B03"/>
    <w:rsid w:val="00462501"/>
    <w:rsid w:val="00462E49"/>
    <w:rsid w:val="0046659F"/>
    <w:rsid w:val="00467478"/>
    <w:rsid w:val="00476866"/>
    <w:rsid w:val="00476FD4"/>
    <w:rsid w:val="00480E63"/>
    <w:rsid w:val="00481862"/>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9F1"/>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4C7B"/>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3BEA"/>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671C"/>
    <w:rsid w:val="005D7689"/>
    <w:rsid w:val="005E00E7"/>
    <w:rsid w:val="005E00FE"/>
    <w:rsid w:val="005E2094"/>
    <w:rsid w:val="005E2399"/>
    <w:rsid w:val="005E4BBC"/>
    <w:rsid w:val="005E75CA"/>
    <w:rsid w:val="005E7B5F"/>
    <w:rsid w:val="005F19D7"/>
    <w:rsid w:val="005F4AB8"/>
    <w:rsid w:val="005F4BE2"/>
    <w:rsid w:val="005F4CE2"/>
    <w:rsid w:val="005F558D"/>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3065"/>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09BC"/>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067C6"/>
    <w:rsid w:val="00807182"/>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4B34"/>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0D7"/>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6FC5"/>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56F3"/>
    <w:rsid w:val="009E6425"/>
    <w:rsid w:val="009E6F21"/>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0CEC"/>
    <w:rsid w:val="00A51026"/>
    <w:rsid w:val="00A51ECF"/>
    <w:rsid w:val="00A53424"/>
    <w:rsid w:val="00A55238"/>
    <w:rsid w:val="00A55959"/>
    <w:rsid w:val="00A56713"/>
    <w:rsid w:val="00A62357"/>
    <w:rsid w:val="00A62761"/>
    <w:rsid w:val="00A66D21"/>
    <w:rsid w:val="00A6733D"/>
    <w:rsid w:val="00A70B70"/>
    <w:rsid w:val="00A70D4E"/>
    <w:rsid w:val="00A7102B"/>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AF7C40"/>
    <w:rsid w:val="00B0180A"/>
    <w:rsid w:val="00B01E3A"/>
    <w:rsid w:val="00B036AF"/>
    <w:rsid w:val="00B06313"/>
    <w:rsid w:val="00B07B6B"/>
    <w:rsid w:val="00B116D9"/>
    <w:rsid w:val="00B12597"/>
    <w:rsid w:val="00B1350B"/>
    <w:rsid w:val="00B13AB6"/>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6984"/>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002A"/>
    <w:rsid w:val="00C7421B"/>
    <w:rsid w:val="00C74BC8"/>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5611"/>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5B38"/>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4711"/>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0EFC"/>
    <w:rsid w:val="00DA1BF4"/>
    <w:rsid w:val="00DA4061"/>
    <w:rsid w:val="00DA5485"/>
    <w:rsid w:val="00DB0788"/>
    <w:rsid w:val="00DB28F1"/>
    <w:rsid w:val="00DB3955"/>
    <w:rsid w:val="00DB457A"/>
    <w:rsid w:val="00DB491F"/>
    <w:rsid w:val="00DB4C6E"/>
    <w:rsid w:val="00DB513B"/>
    <w:rsid w:val="00DB56B3"/>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0CBC"/>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5DCC"/>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0EDD"/>
    <w:rsid w:val="00EF1432"/>
    <w:rsid w:val="00EF418B"/>
    <w:rsid w:val="00EF611E"/>
    <w:rsid w:val="00EF73DA"/>
    <w:rsid w:val="00EF78DF"/>
    <w:rsid w:val="00F005C9"/>
    <w:rsid w:val="00F009C6"/>
    <w:rsid w:val="00F01374"/>
    <w:rsid w:val="00F023B2"/>
    <w:rsid w:val="00F03B1B"/>
    <w:rsid w:val="00F0614C"/>
    <w:rsid w:val="00F06856"/>
    <w:rsid w:val="00F07757"/>
    <w:rsid w:val="00F1181F"/>
    <w:rsid w:val="00F12215"/>
    <w:rsid w:val="00F12A8A"/>
    <w:rsid w:val="00F12E98"/>
    <w:rsid w:val="00F13AB5"/>
    <w:rsid w:val="00F13C23"/>
    <w:rsid w:val="00F14578"/>
    <w:rsid w:val="00F15FE2"/>
    <w:rsid w:val="00F17ED3"/>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62"/>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2FD"/>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49E0BB9"/>
    <w:rsid w:val="755E70D0"/>
    <w:rsid w:val="785B5CF7"/>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36</Pages>
  <Words>2412</Words>
  <Characters>13752</Characters>
  <Lines>114</Lines>
  <Paragraphs>32</Paragraphs>
  <TotalTime>3201</TotalTime>
  <ScaleCrop>false</ScaleCrop>
  <LinksUpToDate>false</LinksUpToDate>
  <CharactersWithSpaces>16132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2026-02-12T04:02:09Z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