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新疆维吾尔自治区喀什地区麦盖提县林业和草原局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麦盖提县林业和草原局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(一)负责县林业和草原及其生态保护修复的监督管理；拟订县林业和草原发展战略、规划并组织实施和监督检查；组织开展县森林、草原、湿地、荒漠和陆生野生动植物资源的动态监测和评估。</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组织县林业和草原生态保护修复及造林绿化工作；组织实施林业和草原重点生态保护修复工程，指导公益林和商品林的培育；指导、监督全民义务植树、城乡绿化工作；指导林业和草原有害生物防治、检疫工作；承担林业和草原应对气候变化的相关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负责县森林、草原、湿地资源的监督管理；监督执行森林采伐限额；负责林地、草地管理，监督实施林地保护利用规划，指导国家级公益林划定和管理工作，管理国有林区的国有森林资源；负责草原禁牧、草畜平衡和草原生态修复治理工作,监督管理草原的开发利用；负责湿地生态保护修复工作，拟订湿地保护规划，监督管理湿地的开发利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(四)负责组织、协调、监督管理县荒漠化防治工作；组织开展荒漠化调查，执行相关标准和技术规程并监督实施，监督管理沙化土地的开发利用。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负责县陆生野生动植物资源监督管理；组织开展陆生野生动植物资源调查，指导陆生野生动植物的救护繁育、栖息地恢复发展及野生动物疫源疫病监测、防控、应急处置；监督管理陆生野生动植物猎捕或采集、驯养繁殖或培植、经营利用，按分工监督管理野生动植物进出口。</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负责监督管理麦盖提县各类自然保护地；拟订各类自然保护地规划；负责国家公园、自然保护区、风景名胜区、自然遗产、自然遗迹、地质遗迹、古生物化石保护地、地质公园、森林公园等申报材料的初审并按程序上报；负责麦盖提县直接行使所有权的自然保护地的自然资源资产管理和国土空间用途管制；提出新建、调整各类麦盖提县级自然保护地的审核建议并按程序报批，组织审核世界自然遗产的申报，会同有关部门审核世界自然与文化双重遗产的申报；负责生物多样性保护相关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七)负责推进麦盖提县林业和草原改革相关工作；拟订集体林权制度、国有林场、草原等重大改革意见并监督实施；拟订农村林业发展、维护林业经营者合法权益的政策措施，指导农村林地承包经营工作；依法开展退耕(牧)还林(草)，负责天然林保护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(八)拟订林业和草原资源优化配置及木材利用政策；拟订相关林业产业地方标准并监督实施；组织、指导林产品质量监督；指导生态振兴相关工作。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九)指导麦盖提县国有林场基本建设和发展；组织林木种子、草种种质资源普查；指导建立种质资源库；负责良种选育推广，管理林木种苗、草种生产经营行为，监管林木种苗、草种质量；监督管理林业和草原生物种质资源、转基因生物安全、植物新品种保护。</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(十)负责林业和草原相关行政执法监管工作；指导林区和草原社会治安治理工作。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一)监督管理县林业和草原县级资金和国有资产，提出麦盖提县林业草原预算内投资、财政性资金安排建议，按规定权限审核县规划内和年度计划内投资项目；贯彻执行中央、自治区林业和草原经济调节政策，组织实施林业和草原生态补偿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(十二)负责林业和草原科技、教育及外事工作，指导林业和草原人才队伍建设；组织实施林业和草原国际交流与合作事务；承担湿地、防治荒漠化等国际公约履约工作。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(十三)完成县委、县人民政府交办的其他任务。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麦盖提县林业和草原局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办公室、生态修复和草原管理股、森林资源管理股。</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新疆维吾尔自治区喀什地区麦盖提县林业和草原局实有人数</w:t>
      </w:r>
      <w:r>
        <w:rPr>
          <w:rFonts w:ascii="仿宋_GB2312" w:hAnsi="宋体" w:eastAsia="仿宋_GB2312" w:cs="宋体"/>
          <w:kern w:val="0"/>
          <w:sz w:val="32"/>
          <w:szCs w:val="32"/>
        </w:rPr>
        <w:t>53</w:t>
      </w:r>
      <w:r>
        <w:rPr>
          <w:rFonts w:hint="eastAsia" w:ascii="仿宋_GB2312" w:hAnsi="宋体" w:eastAsia="仿宋_GB2312" w:cs="宋体"/>
          <w:kern w:val="0"/>
          <w:sz w:val="32"/>
          <w:szCs w:val="32"/>
        </w:rPr>
        <w:t>人，其中：在职25人，增加</w:t>
      </w:r>
      <w:r>
        <w:rPr>
          <w:rFonts w:ascii="仿宋_GB2312" w:hAnsi="宋体" w:eastAsia="仿宋_GB2312" w:cs="宋体"/>
          <w:kern w:val="0"/>
          <w:sz w:val="32"/>
          <w:szCs w:val="32"/>
        </w:rPr>
        <w:t>25</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28</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28</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编制部门：新疆维吾尔自治区喀什地区麦盖提县林业和草原局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6908.57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6908.57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626.53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6282.04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3187.49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6908.57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6908.57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编制部门：新疆维吾尔自治区喀什地区麦盖提县林业和草原局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83.01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47.28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47.28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47.28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20.39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20.39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20.39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节能环保支出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3187.49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3187.49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3068.49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环境保护管理事务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自然生态保护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生态保护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森林保护修复</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644.00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森林管护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644.00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风沙荒漠治理</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1434.49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1434.49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1434.49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其他风沙荒漠治理支出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1434.49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1434.49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1434.49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3573.55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3213.55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林业和草原</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3173.55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2813.55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产业化管理</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退耕还林还草</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2613.55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普惠金融发展支出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农业保险保费补贴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6908.57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6908.57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626.53</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6282.04</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编制部门：新疆维吾尔自治区喀什地区麦盖提县林业和草原局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83.01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83.01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83.01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83.01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20.39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20.39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节能环保支出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3187.49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3187.49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环境保护管理事务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自然生态保护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生态保护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森林保护修复</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644.00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森林管护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644.00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风沙荒漠治理</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1434.49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其他风沙荒漠治理支出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1434.49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3573.55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林业和草原</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3173.55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产业化管理</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退耕还林还草</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普惠金融发展支出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农业保险保费补贴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6908.57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507.53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6401.04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编制部门：新疆维吾尔自治区喀什地区麦盖提县林业和草原局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6908.57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6908.57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83.01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83.01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24.57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24.57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3187.49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3187.49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3573.55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3573.55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39.95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39.95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6908.57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6908.57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6908.57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编制部门：新疆维吾尔自治区喀什地区麦盖提县林业和草原局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47.28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47.28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20.39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20.39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节能环保支出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3187.49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3187.49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环境保护管理事务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自然生态保护</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生态保护</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森林保护修复</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644.00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森林管护</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644.00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风沙荒漠治理</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1434.49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其他风沙荒漠治理支出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1434.49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农林水支出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3573.55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360.00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林业和草原</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3173.55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360.00</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产业化管理</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38</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退耕还林还草</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2613.55</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普惠金融发展支出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农业保险保费补贴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6908.57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507.53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6401.04</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编制部门：新疆维吾尔自治区喀什地区麦盖提县林业和草原局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507.53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484.85</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22.68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编制部门：新疆维吾尔自治区喀什地区麦盖提县林业和草原局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节能环保支出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3187.49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1760.49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1427.00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环境保护管理事务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119.00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行政运行</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麦盖提县重点生态功能区、农村生态环境、“千吨万人”及农田灌溉水质环境质量监测项目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行政运行</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麦盖提县编制科学精准治污规划项目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行政运行</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麦盖提县城镇集中式饮用水水源地水质状况专项调查评估报告费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自然生态保护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990.00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生态保护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年生态护林员</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990.00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森林保护修复</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644.00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437.00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森林管护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年林业有害生物防治</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437.00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437.00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森林管护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年公益林管护运行保障</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风沙荒漠治理</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1434.49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1434.49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其他风沙荒漠治理支出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年三北工程补助（沙化封禁保护补偿）</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120.69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120.69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其他风沙荒漠治理支出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年三北工程补助（巩固防沙治沙支出）</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813.80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813.80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其他风沙荒漠治理支出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年沙化封禁项目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农林水支出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3213.55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3013.55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林业和草原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2813.55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2613.55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产业化管理</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年产加销一体化建设项目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退耕还林还草</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2006年退耕还林抚育</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退耕还林还草</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2017年退耕还林</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年延长期补助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960.00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960.00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退耕还林还草</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2016年退耕还林</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年延长期补助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252.05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252.05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退耕还林还草</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2018年退耕还林</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年延长期补助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退耕还林还草</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2019年退耕还林</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年延长期补助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350.00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350.00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退耕还林还草</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2020年退耕还草</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年延长期补助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退耕还林还草</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2020年退耕还林</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年延长期补助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492.00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492.00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普惠金融发展支出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农业保险保费补贴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年自治区财政农业保险保费补贴项目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6401.04</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1760.49</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4440.55</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编制部门：新疆维吾尔自治区喀什地区麦盖提县林业和草原局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备注：新疆维吾尔自治区喀什地区麦盖提县林业和草原局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编制部门：新疆维吾尔自治区喀什地区麦盖提县林业和草原局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备注：新疆维吾尔自治区喀什地区麦盖提县林业和草原局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编制部门：新疆维吾尔自治区喀什地区麦盖提县林业和草原局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10.98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编制部门：新疆维吾尔自治区喀什地区麦盖提县林业和草原局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备注：新疆维吾尔自治区喀什地区麦盖提县林业和草原局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按照全口径预算的原则，新疆维吾尔自治区喀什地区麦盖提县林业和草原局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年所有收入和支出均纳入部门预算管理。收支总预算6908.57万元。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支出预算包括：社会保障和就业支出、卫生健康支出、节能环保支出、农林水支出、住房保障支出。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新疆维吾尔自治区喀什地区麦盖提县林业和草原局收入预算6908.57万元，其中：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一般公共预算626.53万元，占9.07%,比上年预算增加626.53万元，增长100%，主要原因是：由于机构改革，本部门为今年新增单位。</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6282.04万元，占90.93%,比上年预算增加6282.04万元，增长100%，主要原因是：由于机构改革，本部门为今年新增单位。</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新疆维吾尔自治区喀什地区麦盖提县林业和草原局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6908.57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507.53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7.35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507.53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由于机构改革，本部门为今年新增单位。</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6401.04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92.65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6401.04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由于机构改革，本部门为今年新增单位。</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年财政拨款收支总预算6908.57万元。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收入预算包括：一般公共预算拨款6908.57万元。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83.01万元，主要用于：保障在职人员的养老保险、退休人员经费；卫生健康支出24.57万元，主要用于：保障在职人员的医疗保险、公务员医疗费用；节能环保支出3187.49万元，主要用于：项目支出：其中麦盖提县重点生态功能区、农村生态环境、“千吨万人”及农田灌溉水质环境质量监测项目75万元、麦盖提县城镇集中式饮用水水源地水质状况专项调查评估报告费6万元、麦盖提县城镇集中式饮用水水源地水质状况专项调查评估报告费38万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年林业有害生物防治437万元、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年生态护林员990万元、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年三北工程补助（沙化封禁保护补偿）500万元、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年三北工程补助（巩固防沙治沙支出）813.8万元、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沙化封禁项目500万元；农林水支出3573.55万元，主要用于：人员工资福利支出，退耕还林还草补助支出、自治区财政农业保险保费补贴项目支出、产加销一体化建设项目支出；住房保障支出39.95万元，主要用于：保障在职人员的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新疆维吾尔自治区喀什地区麦盖提县林业和草原局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6908.57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507.53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507.53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100</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由于机构改革，本部门为今年新增单位。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6401.04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6401.04</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由于机构改革，本部门为今年新增单位。</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.社会保障和就业支出（类）83.01万元，占1.20%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.卫生健康支出（类）24.57万元，占0.36%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.节能环保支出（类）3187.49万元，占46.14%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.农林水支出（类）3573.55万元，占51.73%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w:t>
      </w:r>
      <w:r>
        <w:rPr>
          <w:rFonts w:ascii="仿宋_GB2312" w:hAnsi="宋体" w:eastAsia="仿宋_GB2312" w:cs="宋体"/>
          <w:kern w:val="0"/>
          <w:sz w:val="32"/>
          <w:szCs w:val="32"/>
        </w:rPr>
        <w:t>.住房保障支出（类）39.95万元，占0.58%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年预算数为35.73万元，比上年预算增加35.73万元，增长100.00%，主要原因是：由于机构改革，本部门为今年新增单位。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年预算数为47.28万元，比上年预算增加47.28万元，增长100.00%，主要原因是：由于机构改革，本部门为今年新增单位。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年预算数为20.39万元，比上年预算增加20.39万元，增长100.00%，主要原因是：由于机构改革，本部门为今年新增单位。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年预算数为4.18万元，比上年预算增加4.18万元，增长100.00%，主要原因是：由于机构改革，本部门为今年新增单位。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5.节能环保支出（类）环境保护管理事务（款）行政运行（项）：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119.00万元，比上年预算增加119.00万元，增长100.00%，主要原因是：本预算新增麦盖提县重点生态功能区、农村生态环境、“千吨万人”及农田灌溉水质环境质量监测项目、麦盖提县编制科学精准治污规划项目、麦盖提县城镇集中式饮用水水源地水质状况专项调查评估报告费等3个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6.节能环保支出（类）自然生态保护（款）生态保护（项）：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年预算数为990.00万元，比上年预算增加990.00万元，增长100.00%，主要原因是：本年预算新增</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年生态护林员项目。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7.节能环保支出（类）森林保护修复（款）森林管护（项）：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年预算数为644.00万元，比上年预算增加644.00万元，增长100.00%，主要原因是：本年预算新增</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年林业有害生物防治、</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年公益林管护运行保障项目，预算数增加。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8.节能环保支出（类）风沙荒漠治理（款）其他风沙荒漠治理支出（项）：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年预算数为1434.49万元，比上年预算增加1434.49万元，增长100.00%，主要原因是：本年预算新增</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年三北工程补助（沙化封禁保护补偿）、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年三北工程补助（巩固防沙治沙支出）、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年沙化封禁项目，预算数增加。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9.农林水支出（类）林业和草原（款）行政运行（项）：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年预算数为360.00万元，比上年预算增加360.00万元，增长100.00%，主要原因是：由于机构改革，本部门为今年新增单位。</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10.农林水支出（类）林业和草原（款）产业化管理（项）：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年预算数为200.00万元，比上年预算增加200.00万元，增长100.00%，主要原因是：本年预算新增</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年产加销一体化建设项目，预算数增加。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11.农林水支出（类）林业和草原（款）退耕还林还草（项）：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年预算数为2613.55万元，比上年预算增加2613.55万元，增长100.00%，主要原因是：本年预算增加退耕还林还草补助支出项目7个，预算数增加。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12.农林水支出（类）普惠金融发展支出（款）农业保险保费补贴（项）：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年预算数为400.00万元，比上年预算增加400.00万元，增长100.00%，主要原因是：本年预算新增</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年自治区财政农业保险保费补贴项目，预算数增加。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年预算数为39.95万元，比上年预算增加39.95万元，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100.00%，主要原因是：由于机构改革，本部门为今年新增单位。</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新疆维吾尔自治区喀什地区麦盖提县林业和草原局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507.53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484.85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公用经费22.68万元，主要包括：办公费、水费、电费、邮电费、取暖费、差旅费、公务接待费、公务用车运行维护费、其他商品和服务支出。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（1）项目名称：麦盖提县重点生态功能区、农村生态环境、“千吨万人”及农田灌溉水质环境质量监测项目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设立的政策依据：新环办监测[</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]36号--关于印发《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年自治区生态环境监测方案》的通知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资金分配情况：75.00万元全部用于对重点生态功能区、农村生态环境、农村“千吨万人”饮用水水源地监测及农田灌溉水水质进行现场检验监测并提供具有法律效力的监测报告的费用。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（2）项目名称：麦盖提县编制科学精准治污规划项目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设立的政策依据：环办监测函[2022]30号--关于印发《“十四五”国家重点生态功能区县域生态环境质量监测与评价指标体系及实施细则》的通知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资金分配情况：6.00万元全部用于麦盖提县的污染源进行全面的调查、分析和编制规划等费用。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（3）项目名称：麦盖提县城镇集中式饮用水水源地水质状况专项调查评估报告费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设立的政策依据：环土壤[2019]25号--关于印发地下水污染防治实施方案的通知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资金分配情况：项目总额38万元，其中：1、补充水文地质勘察：8万元；2、吾依布代渠防渗对水源地地下水补给的可能影响分析：7.2万元；3、综合研究、报告编写与评审：18万元；4、管理费：4.8万元。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年生态护林员</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]93号--关于提前下达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年中央林业草原生态保护恢复资金预算的通知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预算安排规模：990.00万元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资金分配情况：990名生态护林员工资，10000元/人*年，平均每个人每月工资额为833.33元，共计990万元。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年林业有害生物防治</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设立的政策依据：麦财建字（</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年中央林业草原生态保护恢复资金预算的通知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预算安排规模：437.00万元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资金分配情况：飞机防治作业费150万元、药剂购置费用258.838万元、监测调查费18.75万元、后勤保障费（租车费、野外作业伙食等）9.412万元，共计437万元。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年公益林管护运行保障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设立的政策依据：麦财建字（</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年中央林业草原生态保护恢复资金预算的通知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资金分配情况：40名公益林护林员工资社保、公积金等费用193.689万元，车辆维护费9.31万元，管护办公耗材费2万元，巡护日志、制度、宣传册等制作费2万元，共计207万元。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年三北工程补助（沙化封禁保护补偿）</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年中央“三北”工程补助资金预算的通知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预算安排规模：120.69万元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资金分配情况：6名巡护人员工资社保费用43.2万元；交通燃油费5万元；封禁设施维护维修费59万元，日常办公费用0.99万元；监测站点维护费10万元；方案编制费2.5万元，共计120.69万元。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年三北工程补助（巩固防沙治沙支出）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年中央“三北”工程补助资金预算的通知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预算安排规模：813.80万元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苗木补植费用79.38万元，滴管管材管件及首部设备费用210.03万元，农药肥料费用93.48万元，抚育管护人工费用406.91万元，勘察设计费16万元，绩效评价费、财务决算费、验收等费用8万元，共计813.8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年沙化封禁项目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年中央“三北”工程补助资金预算的通知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草方格沙障工程263.92万元，管护站工程62.02万元，管护站配套工程86.735万元，办公生活设备12.265万元，视频监测系统50.06万元，实施方案编制费20万元，勘察费1.5万元，工程监理费2万元，审图、审计、验收等费用1.5万元，共计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年产加销一体化建设项目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]117号--关于提前下达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年自治区林草专项资金预算的通知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资金分配情况：分别给两个林果业发展企业各100万元林果设备购置补贴，共计200万元。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（11）项目名称：2006年退耕还林抚育</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年中央林业草原改革发展资金预算的通知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资金分配情况：2006年退耕还林面积0.1942万亩，抚育补助18元/亩/年，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年抚育补助资金共计3.50万元。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（12）项目名称：2017年退耕还林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年中央林业草原改革发展资金预算的通知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预算安排规模：960.00万元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资金分配情况：2017年退耕还林面积9.6万亩，延长期补助100元/亩/年，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年延长期补助共计960万元。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（13）项目名称：2016年退耕还林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年中央林业草原改革发展资金预算的通知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预算安排规模：252.05万元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资金分配情况：2016年退耕还林面积2.5205万亩，延长期补助100元/亩/年，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年延长期补助共计252.05万元。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（14）项目名称：2018年退耕还林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年中央林业草原改革发展资金预算的通知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资金分配情况：2018年退耕还林面积5万亩，延长期补助100元/亩/年，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年延长期补助共计500万元。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（15）项目名称：2019年退耕还林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年中央林业草原改革发展资金预算的通知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预算安排规模：350.00万元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资金分配情况：2019年退耕还林面积3.5万亩，延长期补助100元/亩/年，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年延长期补助共计350万元。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（16）项目名称：2020年退耕还草</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年中央林业草原改革发展资金预算的通知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资金分配情况：2020年退耕还草面积0.56万亩，延长期补助100元/亩/年，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年延长期补助共计56万元。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（17）项目名称：2020年退耕还林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设立的政策依据：喀地财建[</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年中央林业草原改革发展资金预算的通知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预算安排规模：492.00万元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资金分配情况：2020年退耕还草面积4.92万亩，延长期补助100元/亩/年，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年延长期补助共计492万元。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年自治区财政农业保险保费补贴项目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]20号--关于提前下达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年自治区财政农业保险保费补贴资金的通知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项目承担单位：新疆维吾尔自治区喀什地区麦盖提县林业和草原局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中华财险麦盖提县支公司投保、中国人寿财产保险股份有限公司、中国人民财产保险股份有限公司麦盖提县支公司三家公司按投保面积核算资金，自治区保险保费每亩地补助33.6元，共计投保资金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麦盖提县林业和草原局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新疆维吾尔自治区喀什地区麦盖提县林业和草原局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新疆维吾尔自治区喀什地区麦盖提县林业和草原局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年财政拨款“三公”经费数为10.98万元，其中：因公出国（境）费0万元，公务用车购置费0万元，公务用车运行费9.98万元，公务接待费1万元。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年财政拨款“三公”经费比上年预算增加10.98万元，增长100%，其中：因公出国（境）费增加0万元，增长0%，主要原因是：我部门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9.98万元，增长100%，主要原因是：由于机构改革，本部门为今年新增单位；公务接待费增加1万元，增长100%，主要原因是：由于机构改隶，本部门为今年新增单位。</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十一、关于新疆维吾尔自治区喀什地区麦盖提县林业和草原局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麦盖提县林业和草原局</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新疆维吾尔自治区喀什地区麦盖提县林业和草原局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年的机关运行经费财政拨款预算22.68万元，比上年预算增加22.68万元，增长100%。主要原因是：由于机构改革，本部门为今年新增单位。</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年，新疆维吾尔自治区喀什地区麦盖提县林业和草原局政府采购预算1974.07万元，其中：政府采购货物预算389.26万元，政府采购工程预算912.00万元，政府采购服务预算672.81万元。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年，新疆维吾尔自治区喀什地区麦盖提县林业和草原局面向中小企业预留政府采购项目预算金额1974.07万元，小微企业预留政府采购项目预算金额1974.07万元。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年底，新疆维吾尔自治区喀什地区麦盖提县林业和草原局及下属各预算单位占用使用国有资产总体情况为：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年，本部门预算绩效管理整体预算绩效目标1个，涉及预算金额6908.57万元；当年预算安排项目共18个，其中：财政拨款项目涉及预算金额6401.04万元；非财政拨款项目涉及预算金额0万元。具体情况见下表：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麦盖提县林业和草原局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付国芳</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18999090366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1、科学推进防沙治沙和荒漠化综合防治。</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计划完成三北工程攻坚战及塔克拉玛干沙漠边缘阻击战治理任务57.3万亩，包括，三北工程攻坚战8.89万亩(新造林抚育管护1.5万亩、封沙育林1万亩、麦盖提县草原围栏5万亩、麦盖提县工程固沙项目0.97万亩、中幼林抚育0.42万亩）完成沙化封禁区管护任务15.08万亩，沙化土地新造林管护面积40691.42亩,新增造林面积10000亩，阻击战新增治理任务48万亩(光伏治沙4.5万亩，飞防37.5万亩，胡杨林引洪灌溉5万亩；结合债券项目完成1万亩梭梭-肉苁蓉示范基地造林任务)。2、扎实开展国土绿化。一是继续完善绿洲范围内农田防护林和道路防护林，加强重点区域绿化。各乡镇对2021年以来采伐地块全面开展更新造林和补植补造，重点完成克孜勒阿瓦提乡4.1万亩后备耕地开发区中0.48万亩防护林建设。二是开展全民义务植树。以城乡绿化为主，有序组织各族群众，全面开展绿洲范围内农田防护林网种植、庭院果树种植。3、全力抓好林果业提质增效，做优做强林果产业。一是补齐规模短板。充分利用</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春秋季造林有利时机，结合国土三调中7.8万亩没有种植果树的园地，因地制宜开展果树种植，补充林果面积；全面完成6794亩退耕还林补植补造和3467亩三北人工林变为耕地整改造林。二是充分发挥红枣产业研究院驻点专家科技支撑作用，全覆盖对果农、乡村林果业技术服务队、县乡管理人员等开展培训，大力推进普及林果业标准化栽培管理技术，持续发挥228个示范园带动作用，全覆盖落实整形修剪、施肥浇水、病虫害防治等管理措施，力增红枣总体单产达到630公斤以上。三是拓展林果市场销售能力。坚持线上线下并重、疆内疆外同步，持续发挥品牌带动作用，采取“开拓市场促销一批、签订订单促销一批、红枣期货销售一批、线上促销一批”的促销模式，实施林果统一收购、统一分类、统一包装、统一标准、统一品牌、统一检验检测，提高果品的商品率。四是提高品牌知名度和影响力。鼓励引导企业、合作社在内地设立藏储基地及布局营销网点，加强内地市场配送，深度开拓内地市场。4、持续巩固退耕还林还草成果。一是利用</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春季造林时机，全面完成0.68万亩补植补造，加强苗木后期抚育管护，确保种一亩成一亩。二是持续开展退耕还林补助资金发放不规范不及时集中整治，严格按照“验收合格一批、申请一批、兑现一批”原则，持续巩固25.54万亩退耕还林还草成果，力争兑现补助资金2610.05万元(其中：新一轮退耕还林延长期补助资金2554.05万元，退耕还草延长期补助资金56万元)。5、强化林草资源保护管理。一是结合麦盖提县</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度公益林保护修复(森林保护修复)项目实施，持续落实好全县21.4万亩公益管护任务，积极开展森林资源调查、评估，编制“十五五”森林经营方案，科学设定“十五五”期间森林经营的目标任务。二是根据地区集体林权改革试点工作，推进麦盖提县集体林权改革工作。三是依法依规及时办理各类工程项目林地、草地征占用手续，保障各类项目及时推进。四是结合图斑核查整改工作，全面加强林地、草地、湿地的监测，减少违法行为的发生。6、全面加强项目支撑建设。</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县林业和草原局将积极争取项目资金13359.23万元，科学统筹各类项目实施，为生态文明建设提供坚实项目支撑。一是防沙治沙类项目申报44个，申报资金7648.58万元，包括阻击战新增任务及三北六期任务。二是林果业发展类项目申报3个，申报资金280万元，包括示范园建设及产加销一体化建设。三是天然林保护及退耕还林补助项目申报2个，涉及林木面积50.82万亩，申报资金5430.65万元。7、加强林草规划编制。编制《麦盖提县“十五五”林草发展规划》《麦盖提县防沙治沙规划(2021—2030年)》《麦盖提县森林草原防灭火规划》《麦盖提县新一轮林地保护利用规划》《麦盖提县“十五五”林地草地定额编规划》《麦盖提县林木采伐限额规划》6个林草规划；配合推进塔里木国家公园前期工作，提前谋划2处12.49万亩自然保护地总体规划编制工作，科学划分功能分区，构建保护利用新格局。8、抓好巡视、审计问题整改。严格落实审计整改工作要求，压实工作任务，持续抓好24个未整改问题整改工作。重点抓好喀什地区林业相关资金管理使用情况审计反馈问题4个问题、</w:t>
            </w:r>
            <w:r>
              <w:rPr>
                <w:rFonts w:hint="eastAsia" w:cs="宋体" w:asciiTheme="majorEastAsia" w:hAnsiTheme="majorEastAsia" w:eastAsiaTheme="majorEastAsia"/>
                <w:color w:val="000000"/>
                <w:sz w:val="20"/>
                <w:szCs w:val="20"/>
                <w:lang w:eastAsia="zh-CN"/>
              </w:rPr>
              <w:t>2025</w:t>
            </w:r>
            <w:r>
              <w:rPr>
                <w:rFonts w:cs="宋体" w:asciiTheme="majorEastAsia" w:hAnsiTheme="majorEastAsia" w:eastAsiaTheme="majorEastAsia"/>
                <w:color w:val="000000"/>
                <w:sz w:val="20"/>
                <w:szCs w:val="20"/>
              </w:rPr>
              <w:t>年经济责任审计和自然资源离任审计7个问题、国家审计署兰特办审计反馈5个问题的整改工作，确保各项整改措施落实到位，尤其是充分利用</w:t>
            </w:r>
            <w:r>
              <w:rPr>
                <w:rFonts w:hint="eastAsia" w:cs="宋体" w:asciiTheme="majorEastAsia" w:hAnsiTheme="majorEastAsia" w:eastAsiaTheme="majorEastAsia"/>
                <w:color w:val="000000"/>
                <w:sz w:val="20"/>
                <w:szCs w:val="20"/>
                <w:lang w:eastAsia="zh-CN"/>
              </w:rPr>
              <w:t>2026</w:t>
            </w:r>
            <w:r>
              <w:rPr>
                <w:rFonts w:cs="宋体" w:asciiTheme="majorEastAsia" w:hAnsiTheme="majorEastAsia" w:eastAsiaTheme="majorEastAsia"/>
                <w:color w:val="000000"/>
                <w:sz w:val="20"/>
                <w:szCs w:val="20"/>
              </w:rPr>
              <w:t>年春秋季造林有利时机，明确防沙治沙后续补植补造乔木造林区，完成乔木补植补造5485亩。</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6282.04</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626.53</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完成公益林管护任务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&gt;=21.4万亩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完成沙化封禁区管护任务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&gt;=15.08万亩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完成退耕还林还草补助</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&gt;=25.54万亩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205年重点工作计划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沙化土地新造林管护面积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&gt;=40691.42亩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新增造林面积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2006年退耕还林抚育</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艾尼瓦尔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3.50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3.50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项目安排资金3.5万元，发放2006年前一轮退耕还生态林抚育补助1747.8亩，落实国家退耕还林政策，提高退耕还林户开展还林工作积极性，有效保护生态环境。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&gt;=1747.80亩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1900亩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乡镇个数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改善生态环境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2020年退耕还草</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热比古</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56万元，发放巴扎吉米镇48亩，央塔克乡2119亩，吐曼塔勒乡1525亩，克孜勒阿瓦提乡1785亩，库木库萨尔乡123亩共计5600亩退耕还草补助，落实国家退耕还草政策，提高退耕还草户养护积极性，保护生态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工作资料,正式材料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退耕还草面积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&gt;=5600亩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退耕还草验收合格率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退耕还草补助标准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改善生态环境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退耕还草户满意度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麦盖提县重点生态功能区、农村生态环境、“千吨万人”及农田灌溉水质环境质量监测项目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肖琼</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为75万元，主要用于对29个重点生态功能区、农村生态环境、农村“千吨万人”饮用水水源地监测点及农田灌溉水水质进行现场检验监测并提供具有法律效力的监测报告，计划出具监测报告数量24个。项目的实施有利于进步加强生态环境保护，保障饮水安全，提高污染治理的针对性、科学性、有效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出具监测报告数量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&gt;=24个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24个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监测点位数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&gt;=29个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出具监测报告合格率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年9月30日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2025</w:t>
            </w:r>
            <w:r>
              <w:rPr>
                <w:rFonts w:hint="eastAsia" w:cs="宋体" w:asciiTheme="majorEastAsia" w:hAnsiTheme="majorEastAsia" w:eastAsiaTheme="majorEastAsia"/>
                <w:color w:val="000000"/>
                <w:kern w:val="0"/>
                <w:sz w:val="20"/>
                <w:szCs w:val="20"/>
                <w:lang w:bidi="ar"/>
              </w:rPr>
              <w:t>年重点生态功能区监测成本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&lt;=49.8万元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年重点生态功能区监测成本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保障饮水安全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年生态护林员</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鲁国仓</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990.00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990.00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安排资金990万元，主要用于完成全县990名生态护林员续聘和选聘工作.通过选聘生态护林员将部分脱贫人口转为生态护林员，减轻生态护林员经济负担，使林业在乡村振兴与巩固提升有效衔接中的特殊优势得以充分显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生态护林员续聘、选聘人数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&gt;=990人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990人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年度开展生态护林员岗前培训次数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生态护林员续聘、选聘完成率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生态护林员补助标准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&lt;=10000元/年/人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10000元/年/人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减轻生态护林员经济压力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有效减轻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有效减轻</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护林员满意度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年公益林管护运行保障</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陈利民</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207.00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207.00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安排资金207万元，41名管护人员劳务支出193.69万元（社保医保公积金），车辆加油维修9.31万元，办公经费4万元。发放管护人员补助，开展护林工作，通过管护站提升改造、防火能力提升、林业有害生物防治等措施，有效提升国家公益林管护成效及基础设施建设质量，大大提高病虫害防治效率，确保公益林区管护工作正常平稳运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护林员人数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采购办公耗材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1批</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制作宣传册</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1批</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采购物资验收合格率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护林员补助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&lt;=193.69万元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221万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车辆运行维护</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&lt;=9.31万元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办公耗材用品、宣传册</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24.26万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改善生态环境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护林员满意度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in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r>
              <w:rPr>
                <w:rFonts w:hint="eastAsia" w:ascii="MS Gothic" w:hAnsi="MS Gothic" w:cs="MS Gothic" w:eastAsiaTheme="minorEastAsia"/>
                <w:color w:val="000000"/>
                <w:kern w:val="0"/>
                <w:sz w:val="20"/>
                <w:szCs w:val="20"/>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年产加销一体化建设项目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鲁国仓</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200万元，通过购置特色果品灌装，卷膜包装，分级筛选，去核切片等精深加工设备，提升企业在红枣、苹果等特色林果产品精深加工转化关键环节的分级、筛选、商品包装自动化能力和精深加工能力，提升产品外包装特色和品牌知名度，发挥企业在麦盖提县特色果品特别是灰枣、蟠枣等加工、品牌创建方面的引领示范和龙头效应；通过购置红枣精选机设备，升级改造烘干机电子化控制系统配套设施配件，提升红枣的等级标准跟规格，提高产品加工质量，提高产品的附加值，发挥企业在麦盖提县红枣加工、品牌创建方面的引领示范和龙头效应，提升企业产品市场竞争力，提高麦盖提县红枣产业发展水平，增加农民收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购置红枣精选机设备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&gt;=3台</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3台</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升级烘干机电子化控制系统及配套设施配件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1套</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购置林果分级、包装、深加工设备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1套</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采购设备验收合格率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红枣精选机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果品灌装、包装生产线</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提高果品质量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果农满意度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年三北工程补助（巩固防沙治沙支出）</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陈立明</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813.80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813.80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预算资金总额为813.8万元，主要建设内容是40691.42亩的管护任务，包括:补植补造苗木176400株，购置肥料101吨，农药4.3吨，潜水泵(含泵管配件)、变频启动柜、反冲洗过滤器更新维护各20套，滴灌设施管道配件1批，抚育管理40691.42亩。通过该项目的实施，使项目区域内防风固沙能力显著提高，对区域生态系统功能改善的促进作用明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滴灌首部设备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20套</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肥料购置</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&gt;=101吨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滴灌管材管件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1批</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年12月10日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滴灌首部设备成本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肥料购置成本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&lt;=48.48万元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48.48万元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农药购置成本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滴灌管材管件成本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&lt;=102.03万元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102.03万元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抚育管理费用成本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&lt;=406.91万元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406.91万元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生态效益指标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改善该区域生态系统功能</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项目区管护人员满意度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年三北工程补助（沙化封禁保护补偿）</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陈立明</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120.69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120.69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总投入120.69万元，主要用于支付15.08万亩沙化土地封禁保护区管护费用，聘用管护人员6人，日常管护办公用品费用，沙化项目区15千米围栏修缮、70000平方米草方格沙障费用；沙化项目区监测站点维护。项目实施后，可持续增强人民群众生态环境意识，有效提高区域环境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沙化土地封禁区管护面积（万亩）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&gt;=15.08万亩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15.08万亩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聘用管护人员（人）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围栏修缮长度（千米）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&gt;=15千米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更新草方格沙障（平方米）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&gt;=70000平方米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管护质量自查验收合格率（%）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管护人员劳务成本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&lt;=43.2万元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43.2万元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封禁保护成效监测成本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日常办公费用成本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&lt;=0.99万元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封禁设施维护维修成本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&lt;=66.5万元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提高区域环境质量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项目区管护人员满意度（%）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年自治区财政农业保险保费补贴项目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鲁国仓</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项目资金400万元，贯彻落实党中央、国务院、自治区党委关于促进乡村振兴战略，充分发挥政策性农业保险推动现代化农业持续发展、推进巩固拓展</w:t>
            </w:r>
            <w:r>
              <w:rPr>
                <w:rFonts w:hint="eastAsia" w:asciiTheme="majorEastAsia" w:hAnsiTheme="majorEastAsia" w:eastAsiaTheme="majorEastAsia"/>
                <w:sz w:val="18"/>
                <w:szCs w:val="18"/>
              </w:rPr>
              <w:t>脱贫攻坚成果</w:t>
            </w:r>
            <w:r>
              <w:rPr>
                <w:rFonts w:asciiTheme="majorEastAsia" w:hAnsiTheme="majorEastAsia" w:eastAsiaTheme="majorEastAsia"/>
                <w:sz w:val="18"/>
                <w:szCs w:val="18"/>
              </w:rPr>
              <w:t>同乡村振兴有效衔接，充分发挥农业保险功能作用、进一步完善林果业保险政策，提高保险服务能力，进一步促进农村经济发展和林果业增收。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补助保险公司数量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中华财险麦盖提县支公司投保面积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&gt;=6.06万亩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中国人寿财产保险股份有限公司投保面积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&gt;=2.25万亩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中国人民财产保险股份有限公司麦盖提县支公司投保面积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&gt;=6.44万亩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农业保险覆盖率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保险赔付及时率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每家保险公司保费资金补助金额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&lt;=133.33万元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提高保险服务能力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有效保护</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参保农户满意度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麦盖提县编制科学精准治污规划项目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肖琼</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本项目总金额为6万元，主要用于编制科学精准治污规划，预计进行调查不少于1次，编制一份规划，项目的实施，有利于进一步加强生态环境保护，提高污染治理的针对性、科学性、有效性。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调查次数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编制规划份数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&gt;=1份</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规划编制合格率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年10月31日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调查任务按时完成率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编制科学精准治污规划成本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提高污染治理的针对性、科学性、有效性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麦盖提县城镇集中式饮用水水源地水质状况专项调查评估报告费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肖琼</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38.00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38.00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为38万元，主要包含麦盖提县县城集中式饮用水水质状况专项调查评估报告，报告内容涉及水文地质勘察、水质监测分析、水源地地下水污染风险调查评估，出具报告1项，合同价为38万元。项目的实施，有利于进步加强生态环境保护，提高污染治理的针对性、科学性、有效性，保障饮用水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出具报告数量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=1份</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出具报告合格率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年10月31日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报告费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管理费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&lt;=4.80万元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补充水文地质勘察</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保障饮用水安全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2016年退耕还林</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艾尼瓦尔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252.05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252.05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安排资金252.05万元，发放2016年退耕还林</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年延长期补助25205亩，每亩标准100元，通过项目实施，落实国家退耕还林政策，将补助资金打入农户一卡通，提高农户管护积极性，提高退耕还林成活率。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2016年退耕还林</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年延长期补助面积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&gt;=25205亩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25205亩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改善生态环境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2017年退耕还林</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艾尼瓦尔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960.00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960.00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安排资金960万元，发放2017年退耕还林</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年延长期补助96000亩，每亩标准100元，通过项目实施，落实国家退耕还林政策，将补助资金打入农户一卡通，提高农户管护积极性，提高退耕还林成活率。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2017年退耕还林</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年延长期补助面积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&gt;=96000亩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96000亩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改善生态环境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2018年退耕还林</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艾尼瓦尔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安排资金500万元，发放2018年退耕还林</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年延长期补助50000亩，每亩标准100元，通过项目实施，落实国家退耕还林政策，将补助资金打入农户一卡通，提高农户管护积极性，提高退耕还林成活率。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2018年退耕还林</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年延长期补助面积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&gt;=50000亩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50000亩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改善生态环境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2019年退耕还林</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艾尼瓦尔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350.00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350.00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安排资金350万元，发放2019年退耕还林</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年延长期补助35000亩，每亩标准100元，通过项目实施，落实国家退耕还林政策，将补助资金打入农户一卡通，提高农户管护积极性，提高退耕还林成活率。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2019年退耕还林</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年延长期补助面积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&gt;=35000亩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35000亩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改善生态环境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2020年退耕还林</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艾尼瓦尔</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492.00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492.00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安排资金492万元，发放2020年退耕还林</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年延长期补助49200亩，每亩标准100元，通过项目实施，落实国家退耕还林政策，将补助资金打入农户一卡通，提高农户管护积极性，提高退耕还林成活率。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2020年退耕还林</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年延长期补助面积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&gt;=49200亩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49200亩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改善生态环境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退耕还林户满意度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年沙化封禁项目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刘广忠</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项目资金总投入500万元，主要用于建设沙化封禁保护区固沙压沙工程、管护站工程、视频监测系统、办公生活设施。项目实施后，有效提高区域环境质量，有效保护生态环境。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新建管护站</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新建国家沙化封禁保护区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项目总成本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改善区域环境质量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沙化封禁区管护员满意度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麦盖提县林业和草原局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年林业有害生物防治</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殷红海</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437.00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437.00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437万元，主要用于通过使用生物制剂实施林业有害生物飞机防治，使12.5万亩（防治3遍）胡杨林叶部病害得到有效防治，危害降低，防治效果达到85%及以上，有效促进治理区的生长势，确保治理区生物多样性得到有效保护，不发生次生灾害，维护防治区生态安全，最终达到可持续控制林业有害生物危害的目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飞机作业天然胡杨林次数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药剂购置品种</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药剂验收合格率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飞机作业3次成本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药剂购置成本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&lt;=258.83万元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其他支出成本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&lt;=28.16万元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生态效益指标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保护生物多样性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有效保护</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护林员满意度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1.因机构改革，林草局</w:t>
      </w:r>
      <w:r>
        <w:rPr>
          <w:rFonts w:hint="eastAsia" w:ascii="仿宋_GB2312" w:hAnsi="宋体" w:eastAsia="仿宋_GB2312" w:cs="宋体"/>
          <w:kern w:val="0"/>
          <w:sz w:val="28"/>
          <w:szCs w:val="28"/>
          <w:lang w:eastAsia="zh-CN"/>
        </w:rPr>
        <w:t>2026</w:t>
      </w:r>
      <w:r>
        <w:rPr>
          <w:rFonts w:hint="eastAsia" w:ascii="仿宋_GB2312" w:hAnsi="宋体" w:eastAsia="仿宋_GB2312" w:cs="宋体"/>
          <w:kern w:val="0"/>
          <w:sz w:val="28"/>
          <w:szCs w:val="28"/>
        </w:rPr>
        <w:t>年从自然资源局中划分出来形成独立预算单位，资产暂未划分完毕，故林草局名下暂无办公家具资产。</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2.无本部门办公用房，借用生态环境局办公楼（第2层）办公。</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2102"/>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36D6"/>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0C3"/>
    <w:rsid w:val="000E6934"/>
    <w:rsid w:val="000F0580"/>
    <w:rsid w:val="000F1DFC"/>
    <w:rsid w:val="000F3C0B"/>
    <w:rsid w:val="00100916"/>
    <w:rsid w:val="00100D32"/>
    <w:rsid w:val="001013CF"/>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379"/>
    <w:rsid w:val="00186B6A"/>
    <w:rsid w:val="00187C8B"/>
    <w:rsid w:val="001928AB"/>
    <w:rsid w:val="00194101"/>
    <w:rsid w:val="0019410C"/>
    <w:rsid w:val="00194488"/>
    <w:rsid w:val="00195985"/>
    <w:rsid w:val="001A11D4"/>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9F6"/>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37838"/>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3E94"/>
    <w:rsid w:val="00384F81"/>
    <w:rsid w:val="00385BFE"/>
    <w:rsid w:val="00386764"/>
    <w:rsid w:val="00391A53"/>
    <w:rsid w:val="00392E94"/>
    <w:rsid w:val="003939CE"/>
    <w:rsid w:val="00393D32"/>
    <w:rsid w:val="00393DAD"/>
    <w:rsid w:val="0039548A"/>
    <w:rsid w:val="003A0405"/>
    <w:rsid w:val="003A1559"/>
    <w:rsid w:val="003A3261"/>
    <w:rsid w:val="003A44ED"/>
    <w:rsid w:val="003B05BA"/>
    <w:rsid w:val="003B0DA2"/>
    <w:rsid w:val="003B2310"/>
    <w:rsid w:val="003B48BE"/>
    <w:rsid w:val="003B5C7E"/>
    <w:rsid w:val="003B76CB"/>
    <w:rsid w:val="003B7A83"/>
    <w:rsid w:val="003C0D15"/>
    <w:rsid w:val="003C23E0"/>
    <w:rsid w:val="003D0E59"/>
    <w:rsid w:val="003D4B84"/>
    <w:rsid w:val="003D608A"/>
    <w:rsid w:val="003D616D"/>
    <w:rsid w:val="003D64AF"/>
    <w:rsid w:val="003E0AF5"/>
    <w:rsid w:val="003E0B25"/>
    <w:rsid w:val="003E0F98"/>
    <w:rsid w:val="003E2195"/>
    <w:rsid w:val="003E2D15"/>
    <w:rsid w:val="003E7DB2"/>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28A6"/>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2E4B"/>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4018"/>
    <w:rsid w:val="0051477B"/>
    <w:rsid w:val="00515C1C"/>
    <w:rsid w:val="0051661A"/>
    <w:rsid w:val="00517627"/>
    <w:rsid w:val="00517754"/>
    <w:rsid w:val="00520A61"/>
    <w:rsid w:val="0052394D"/>
    <w:rsid w:val="00523A8A"/>
    <w:rsid w:val="00524237"/>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2F9E"/>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6E1"/>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4EED"/>
    <w:rsid w:val="00625BE7"/>
    <w:rsid w:val="00626B83"/>
    <w:rsid w:val="006279F0"/>
    <w:rsid w:val="00627EDB"/>
    <w:rsid w:val="00633A7F"/>
    <w:rsid w:val="00633F5B"/>
    <w:rsid w:val="00634719"/>
    <w:rsid w:val="006354EA"/>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77A"/>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3A06"/>
    <w:rsid w:val="007152BB"/>
    <w:rsid w:val="0072059B"/>
    <w:rsid w:val="007217CF"/>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70B3"/>
    <w:rsid w:val="0078760B"/>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8D1"/>
    <w:rsid w:val="007F2ACF"/>
    <w:rsid w:val="007F39EC"/>
    <w:rsid w:val="007F3FD4"/>
    <w:rsid w:val="007F72C4"/>
    <w:rsid w:val="00800794"/>
    <w:rsid w:val="00800C53"/>
    <w:rsid w:val="00800E2A"/>
    <w:rsid w:val="00801C11"/>
    <w:rsid w:val="00802130"/>
    <w:rsid w:val="0080288F"/>
    <w:rsid w:val="008028AA"/>
    <w:rsid w:val="008033C6"/>
    <w:rsid w:val="00803A38"/>
    <w:rsid w:val="00804B4E"/>
    <w:rsid w:val="008064C9"/>
    <w:rsid w:val="00810274"/>
    <w:rsid w:val="00810683"/>
    <w:rsid w:val="0081166B"/>
    <w:rsid w:val="00811C83"/>
    <w:rsid w:val="008129A0"/>
    <w:rsid w:val="00812F39"/>
    <w:rsid w:val="00813CB3"/>
    <w:rsid w:val="00817FD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938"/>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0521"/>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469EA"/>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2987"/>
    <w:rsid w:val="0097401B"/>
    <w:rsid w:val="009740D0"/>
    <w:rsid w:val="009751E4"/>
    <w:rsid w:val="00976F95"/>
    <w:rsid w:val="00977343"/>
    <w:rsid w:val="0098045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12CF"/>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733"/>
    <w:rsid w:val="009F23C2"/>
    <w:rsid w:val="009F2C0F"/>
    <w:rsid w:val="009F44AD"/>
    <w:rsid w:val="009F47ED"/>
    <w:rsid w:val="009F4AE1"/>
    <w:rsid w:val="009F550E"/>
    <w:rsid w:val="009F65CB"/>
    <w:rsid w:val="009F6D8D"/>
    <w:rsid w:val="00A02323"/>
    <w:rsid w:val="00A11CE4"/>
    <w:rsid w:val="00A11D17"/>
    <w:rsid w:val="00A12EC9"/>
    <w:rsid w:val="00A132D9"/>
    <w:rsid w:val="00A14EED"/>
    <w:rsid w:val="00A17511"/>
    <w:rsid w:val="00A239FE"/>
    <w:rsid w:val="00A23F46"/>
    <w:rsid w:val="00A259C5"/>
    <w:rsid w:val="00A25EBA"/>
    <w:rsid w:val="00A273D8"/>
    <w:rsid w:val="00A27A4E"/>
    <w:rsid w:val="00A318C1"/>
    <w:rsid w:val="00A32EB2"/>
    <w:rsid w:val="00A335E0"/>
    <w:rsid w:val="00A34E31"/>
    <w:rsid w:val="00A355BC"/>
    <w:rsid w:val="00A4091F"/>
    <w:rsid w:val="00A42D0D"/>
    <w:rsid w:val="00A449F6"/>
    <w:rsid w:val="00A44E3D"/>
    <w:rsid w:val="00A4540A"/>
    <w:rsid w:val="00A4565F"/>
    <w:rsid w:val="00A458F6"/>
    <w:rsid w:val="00A45B90"/>
    <w:rsid w:val="00A51026"/>
    <w:rsid w:val="00A51ECF"/>
    <w:rsid w:val="00A55959"/>
    <w:rsid w:val="00A56713"/>
    <w:rsid w:val="00A616B6"/>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3F41"/>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137"/>
    <w:rsid w:val="00C3466A"/>
    <w:rsid w:val="00C348AC"/>
    <w:rsid w:val="00C36EB3"/>
    <w:rsid w:val="00C377AD"/>
    <w:rsid w:val="00C40B21"/>
    <w:rsid w:val="00C41B65"/>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67B72"/>
    <w:rsid w:val="00C71F51"/>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396E"/>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D7B10"/>
    <w:rsid w:val="00CE195C"/>
    <w:rsid w:val="00CE41D0"/>
    <w:rsid w:val="00CE611A"/>
    <w:rsid w:val="00CF243B"/>
    <w:rsid w:val="00CF2519"/>
    <w:rsid w:val="00CF2BB6"/>
    <w:rsid w:val="00CF3CE8"/>
    <w:rsid w:val="00CF42A0"/>
    <w:rsid w:val="00CF75CC"/>
    <w:rsid w:val="00CF7754"/>
    <w:rsid w:val="00D011C2"/>
    <w:rsid w:val="00D01C13"/>
    <w:rsid w:val="00D02029"/>
    <w:rsid w:val="00D029D5"/>
    <w:rsid w:val="00D02EA2"/>
    <w:rsid w:val="00D034B5"/>
    <w:rsid w:val="00D046B9"/>
    <w:rsid w:val="00D04DF4"/>
    <w:rsid w:val="00D04F80"/>
    <w:rsid w:val="00D06CDB"/>
    <w:rsid w:val="00D0741E"/>
    <w:rsid w:val="00D07B12"/>
    <w:rsid w:val="00D1146E"/>
    <w:rsid w:val="00D132DC"/>
    <w:rsid w:val="00D13A6C"/>
    <w:rsid w:val="00D13F7A"/>
    <w:rsid w:val="00D142B6"/>
    <w:rsid w:val="00D167E7"/>
    <w:rsid w:val="00D200EE"/>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5CF"/>
    <w:rsid w:val="00D507FB"/>
    <w:rsid w:val="00D51EB9"/>
    <w:rsid w:val="00D52571"/>
    <w:rsid w:val="00D526E9"/>
    <w:rsid w:val="00D52E8A"/>
    <w:rsid w:val="00D5372A"/>
    <w:rsid w:val="00D551EB"/>
    <w:rsid w:val="00D55565"/>
    <w:rsid w:val="00D559B2"/>
    <w:rsid w:val="00D55F56"/>
    <w:rsid w:val="00D56470"/>
    <w:rsid w:val="00D57273"/>
    <w:rsid w:val="00D576DF"/>
    <w:rsid w:val="00D57F3C"/>
    <w:rsid w:val="00D60256"/>
    <w:rsid w:val="00D6078F"/>
    <w:rsid w:val="00D62491"/>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1C3F"/>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DF0"/>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6C3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876AA"/>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107"/>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5C5E"/>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1813"/>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3F6651D4"/>
    <w:rsid w:val="40751C9F"/>
    <w:rsid w:val="407E44CB"/>
    <w:rsid w:val="41C62CF6"/>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1D2424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5677</Words>
  <Characters>32361</Characters>
  <Lines>269</Lines>
  <Paragraphs>75</Paragraphs>
  <TotalTime>2965</TotalTime>
  <ScaleCrop>false</ScaleCrop>
  <LinksUpToDate>false</LinksUpToDate>
  <CharactersWithSpaces>37963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2026-02-12T03:31:40Z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