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新疆维吾尔自治区喀什地区麦盖提县水利局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麦盖提县水利局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贯彻执行有关水行政管理的法律法规和方针政策；负责保障水资源的合理开发利用；拟定地方性水利发展规划和政策，起草相关地方性法规和政府规章草案；组织编制全县重大水资源发展规划，重要河流湖泊流域综合规划、防洪规划等重大水利规划。</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负责生活、生产经营和生态环境用水的统筹和保障，组织实施最严格的水资源管理制度，实施水资源的统一监督（含地下水、地表水、空中水），拟订中长期供求规划、水量分配方案并监督实施。组织实施取水许可、水资源论证和防洪论证工作；指导开展水资源的有偿使用工作，拟定全县水量分配方案并监督实施；组织实施取水许可制度和水资源费的征收管理工作。指导水利行业供水和乡镇供水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（四）指导水资源保护工作。组织编制水资源保护规划。指导饮用水水源保护有关工作，指导地下水开展利用和地下水资源管理保护；组织指导地下水超采区综合治理。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（五）负责全县节约用水工作，拟定节约用水政策，组织编制节约用水规划并监督实施，组织制定有关标准。组织实施用水总量控制等管理制度，指导和推动节水型社会建设工作。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（六）指导水利设施、水域及其岸线的管理、保护与综合利用。指导重要河流湖泊、水库及河口的治理、开发和保护。指导河湖水生态保护与修复、河湖生态流量水量管理及河湖水系连通工作。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（七）指导监督水利工程建设与运行管理。组织实施具有控制性或跨乡镇的重要水利工程的建设与运行管理。指导监督水利工程安全运行。</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（八）负责水土保持工作。拟定水土保持规划并监督实施，组织水土流失的综合防治、监督预报并定期公告。负责建设项目水土保持监督管理工作，指导重点水土保持建设项目的实施。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指导农村水利工作。组织开展大中型灌排水工程建设与改造。指导农村饮水安全工程建设管理工作，指导全县节水灌溉有关工作。指导农村水利改革创新和社会化服务体系建设。指导全县农村水能源开发、农村水电电气化和小水电代燃料工作；指导村镇供水水源管理和农村饮水安全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（十）负责水政监察和水政执法工作。负责全县重大涉水违法事件的查处，协调和仲裁乡镇水事纠纷，负责水利行业安全生产工作。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（十一）负责水利科技与教育工作；组织开展水利行业质量监督工作；拟定水利行业的技术标准、规程规范并监督实施。组织开展水利科研技术成果的推广和对外经济技术合作与交流；负责水利信息化工作。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二）负责落实综合防灾减灾规划相关要求，组织编制洪水干旱灾害防治规划和防护标准并指导实施。承担水情旱情监测预警工作。组织编制重要河流域湖泊和重要水工程的防御旱灾调度及应急水量调度方案，按程度报批并组织实施。承担县防御洪水应急抢险的技术支撑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（十三）承办县委、政府交办的其他任务。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麦盖提县水利局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办公室、综合业务股。</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新疆维吾尔自治区喀什地区麦盖提县水利局实有人数</w:t>
      </w:r>
      <w:r>
        <w:rPr>
          <w:rFonts w:ascii="仿宋_GB2312" w:hAnsi="宋体" w:eastAsia="仿宋_GB2312" w:cs="宋体"/>
          <w:kern w:val="0"/>
          <w:sz w:val="32"/>
          <w:szCs w:val="32"/>
        </w:rPr>
        <w:t>27</w:t>
      </w:r>
      <w:r>
        <w:rPr>
          <w:rFonts w:hint="eastAsia" w:ascii="仿宋_GB2312" w:hAnsi="宋体" w:eastAsia="仿宋_GB2312" w:cs="宋体"/>
          <w:kern w:val="0"/>
          <w:sz w:val="32"/>
          <w:szCs w:val="32"/>
        </w:rPr>
        <w:t>人，其中：在职18人，减少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15426.98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4226.98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3767.66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459.32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484.58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14568.81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15468.59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15468.59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484.58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431.09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484.58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431.09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321.53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287.42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机关事业单位职业年金缴费支出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126.65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126.65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126.42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126.42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139.00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124.29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14568.81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4330.02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3670.70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10197.18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41.61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农业农村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耕地建设与利用</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水利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13385.88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3447.09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2987.77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9897.18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41.61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2346.43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2093.65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水利工程建设</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2723.99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2723.99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2723.99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水利工程运行与维护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7959.73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286.20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286.20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7673.53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水资源节约管理与保护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防汛</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大中型水库移民后期扶持专项支出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其他水利支出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大中型水库移民后期扶持基金支出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基础设施建设和经济发展</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245.31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245.31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245.31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15468.59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4426.98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3767.66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459.32</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11000.00</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41.61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484.58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484.58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484.58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484.58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321.53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321.53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机关事业单位职业年金缴费支出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126.65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126.65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14568.81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12222.38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农业农村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耕地建设与利用</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水利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13385.88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11039.45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水利工程建设</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2723.99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2723.99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水利工程运行与维护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7959.73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7959.73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水资源节约管理与保护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防汛</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大中型水库移民后期扶持专项支出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其他水利支出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大中型水库移民后期扶持基金支出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基础设施建设和经济发展</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15468.59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3246.21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12222.38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4426.98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4226.98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53.49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53.49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16.84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16.84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4330.02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4130.02</w:t>
            </w: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200.00</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26.63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26.63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4426.98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4426.98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4226.98</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200.00</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4130.02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农业农村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682.93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53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耕地建设与利用</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682.93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3447.09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水利工程建设</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2723.99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2723.99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水利工程运行与维护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286.20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水资源节约管理与保护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大中型水库移民后期扶持专项支出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141.12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其他水利支出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4226.98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349.74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3877.24</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329.30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329.30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349.74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344.84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编制部门：新疆维吾尔自治区喀什地区麦盖提县水利局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3877.24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286.20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141.12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2723.99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714.93</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农业农村</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682.93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682.93</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53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耕地建设与利用</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2023年麦盖提县后备资源开发项目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682.93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682.93</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水利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3194.31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286.20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141.12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2723.99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水利工程建设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渠道防渗等项目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2723.99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2723.99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水利工程运行与维护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南疆三地州水管单位公益性人员基本支出项目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286.20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286.20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水资源节约管理与保护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农业灌溉机电井“以电折水”项目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大中型水库移民后期扶持专项支出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年大中型水库移民后期扶持资金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141.12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141.12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其他水利支出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2025</w:t>
            </w:r>
            <w:r>
              <w:rPr>
                <w:rFonts w:hint="eastAsia" w:ascii="仿宋_GB2312" w:eastAsia="仿宋_GB2312" w:hAnsiTheme="minorEastAsia"/>
                <w:bCs/>
                <w:color w:val="000000" w:themeColor="text1"/>
                <w:kern w:val="0"/>
                <w:sz w:val="18"/>
                <w:szCs w:val="18"/>
                <w14:textFill>
                  <w14:solidFill>
                    <w14:schemeClr w14:val="tx1"/>
                  </w14:solidFill>
                </w14:textFill>
              </w:rPr>
              <w:t>年麦盖提县农业水价综合改革计量设施建设项目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其他水利支出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水土保持监督管理项目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3877.24</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286.20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11.00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141.12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2723.99</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714.93</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农林水支出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72</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大中型水库移民后期扶持基金支出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02</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基础设施建设和经济发展</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200.00</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200.00</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备注：新疆维吾尔自治区喀什地区麦盖提县水利局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编制部门：新疆维吾尔自治区喀什地区麦盖提县水利局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备注：新疆维吾尔自治区喀什地区麦盖提县水利局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编制部门：新疆维吾尔自治区喀什地区麦盖提县水利局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麦盖提县央塔克乡明光村防洪段临时堤防水毁修复工程</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中央大中型水库移民后期扶持资金项目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11.61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11.61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11.61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41.61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41.61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年所有收入和支出均纳入部门预算管理。收支总预算15468.59万元。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收入预算包括：一般公共预算、政府性基金预算、单位资金、财政拨款结转结余。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新疆维吾尔自治区喀什地区麦盖提县水利局收入预算15468.59万元，其中：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3767.66万元，占24.36%,比上年预算增加702.02万元，增长22.9%，主要原因是：本年预算新增2023年麦盖提县后备资源开发项目；在职人员职务职级晋升、绩效改革、工资调整等相关政策发生变化致使人员经费增加、对个人和家庭补助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459.32万元，占2.97%,比上年预算减少771万元，下降62.67%，主要原因是：本年预算未安排中央水利发展资金项目；中央大中型水库移民后期扶持资金项目由政府性基金安排转移支付资金。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200万元，占1.29%,比上年预算增加200万元，增长100%，主要原因是：本年中央大中型水库移民后期扶持资金项目由政府性基金安排转移支付资金，预算数相应增加。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单位资金11000万元，占71.11%,比上年预算增加11000万元，增长100%，主要原因是：本年单位自有资金也纳入预算管理，单位自有资金为农业灌溉水费收入，预算数相应增加。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41.61万元，占0.27%,比上年预算减少5131.95万元，下降99.2%，主要原因是：本年预算减少2023年麦盖提县耕地后备资源开发项目、叶尔羌河喀什地区麦盖提县希依提墩乡喀克夏勒村段防洪工程等项目结转资金，预算数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15468.59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3246.21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20.99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2915.56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881.77</w:t>
      </w:r>
      <w:r>
        <w:rPr>
          <w:rFonts w:hint="eastAsia" w:ascii="仿宋_GB2312" w:hAnsi="宋体" w:eastAsia="仿宋_GB2312" w:cs="宋体"/>
          <w:kern w:val="0"/>
          <w:sz w:val="32"/>
          <w:szCs w:val="32"/>
        </w:rPr>
        <w:t>%，主要原因是：本年单位自有资金也纳入预算管理，由单位自有资金安排的人员支出增加，基本支出预算数相应增加</w:t>
      </w:r>
      <w:r>
        <w:rPr>
          <w:rFonts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12222.38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79.01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3083.51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33.74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本年预算包含自有资金安排的项目支出，因此预算数相应增加。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年财政拨款收支总预算4426.98万元。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收入预算包括：一般公共预算拨款4226.98万元，政府性基金预算拨款200万元，国有资本经营预算拨款0万元。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53.49万元，主要用于：保障在职人员的养老保险缴费支出、失业保险、工伤保险、职业年金；卫生健康支出16.84万元，主要用于：保障在职人员基本医疗保险、公务员医疗保险、大额医疗；农林水支出4130.02万元，主要用于：保障在职人员工资、用于实施渠道防渗等项目、2023年麦盖提县后备资源开发项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年大中型水库移民后期扶持资金项目等项目；住房保障支出26.63万元，主要用于：保障在职人员住房公积金。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政府性基金预算支出包括：农林水支出200.00万元，主要用于：实施麦盖提县库尔玛乡红光村4组斗渠节水改造工程。</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4226.98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349.74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19.09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5.77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本年预算在职人员职务职级晋升、绩效改革、工资调整等相关政策发生变化致使人员经费增加、对个人和家庭补助增加，预算数相应增加。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3877.24</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88.07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2.22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本年预算中央大中型水库移民后期扶持资金项目由政府性基金安排转移支付资金，预算数相应减少。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.社会保障和就业支出（类）53.49万元，占1.27%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.卫生健康支出（类）16.84万元，占0.40%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.农林水支出（类）4130.02万元，占97.71%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.住房保障支出（类）26.63万元，占0.63%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年预算数为19.38万元，比上年预算增加2.45万元，</w:t>
      </w:r>
      <w:bookmarkStart w:id="4" w:name="_Hlk157617573"/>
      <w:r>
        <w:rPr>
          <w:rFonts w:hint="eastAsia" w:ascii="仿宋_GB2312" w:hAnsi="宋体" w:eastAsia="仿宋_GB2312" w:cs="宋体"/>
          <w:kern w:val="0"/>
          <w:sz w:val="32"/>
          <w:szCs w:val="32"/>
        </w:rPr>
        <w:t>增长14.47%，主要原因是：本年退休人员奖励性绩效工资调增，退休费预算数相应增加。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34.11万元，比上年预算增加2.92万元，增长9.36%，主要原因是：本年预算在职人员职务职级晋升、绩效改革、工资调整等相关政策发生变化致使人员工资基数增加、机关事业单位基本养老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14.71万元，比上年预算增加1.45万元，增长10.94%，主要原因是：本年预算在职人员职务职级晋升、绩效改革、工资调整等相关政策发生变化致使人员工资基数增加、行政单位医疗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年预算数为2.13万元，比上年预算减少0.02万元，下降0.93%，主要原因是：本年度预算人员调动较大，享受公务员补助待遇人员减少，预算数相应减少。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5.农林水支出（类）农业农村（款）耕地建设与利用（项）：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年预算数为682.93万元，比上年预算增加682.93万元，增长100.00%，主要原因是：本年预算新增2023年麦盖提县后备资源开发项目支出，预算数相应增加。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6.农林水支出（类）水利（款）行政运行（项）：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年预算数为252.78万元，比上年预算增加11.16万元，增长4.62%，主要原因是：本年在职人员职务职级晋升、绩效改革、工资调整等相关政策发生变化致使人员经费增加、对个人和家庭补助增加，预算数相应增加。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7.农林水支出（类）水利（款）水利工程建设（项）：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年预算数为2723.99万元，比上年预算增加0.00万元，增长0.00%，主要原因是：与上年相比没有变化。</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8.农林水支出（类）水利（款）水利工程运行与维护（项）：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年预算数为286.20万元，比上年预算增加0.00万元，增长0.00%，主要原因是：与上年相比没有变化。</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9.农林水支出（类）水利（款）水资源节约管理与保护（项）：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年预算数为32.00万元，比上年预算增加32.00万元，增长100.00%，主要原因是：本年新增农业灌溉机电井“以电折水”项目支出，预算数相应增加。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10.农林水支出（类）水利（款）大中型水库移民后期扶持专项支出（项）：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年预算数为141.12万元，比上年预算减少300.00万元，下降68.01%，主要原因是：本年预算中央大中型水库移民后期扶持资金项目由政府性基金安排转移支付资金，预算数相应减少。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11.农林水支出（类）水利（款）其他水利支出（项）：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年预算数为11.00万元，比上年预算减少500.00万元，下降97.85%，主要原因是：本年预算未安排中央水利发展资金项目支出，预算数相应减少。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26.63万元，比上年预算增加1.13万元，增长4.43%，主要原因是：本年预算在职人员职务职级晋升、绩效改革、工资调整等相关政策发生变化致使人员工资基数增加、住房公积金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13.农林水支出（类）水利（款）江河湖库水系综合整治（项）：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年预算数为0.00万元，比上年预算减少3.00万元，下降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349.74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344.84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（1）项目名称：2023年麦盖提县后备资源开发项目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预算安排规模：682.93万元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项目承担单位：新疆维吾尔自治区喀什地区麦盖提县水利局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资金分配情况：682.93万元全部用于支付2023年耕地后备资源开发项目工程款。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（2）项目名称：渠道防渗等项目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预算安排规模：2723.99万元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项目承担单位：新疆维吾尔自治区喀什地区麦盖提县水利局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资金分配情况：全部用于支付历年项目欠款2723.99万元。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（3）项目名称：南疆三地州水管单位公益性人员基本支出项目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]28号--关于提前拨付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年自治区水利发展资金预算的通知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预算安排规模：286.20万元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项目承担单位：新疆维吾尔自治区喀什地区麦盖提县水利局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资金分配情况：全部用于发放公益性人工资286.2万元。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（4）项目名称：农业灌溉机电井“以电折水”项目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]14号--关于提前拨付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年中央水利发展资金预算的通知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项目承担单位：新疆维吾尔自治区喀什地区麦盖提县水利局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资金分配情况：全部用于20台眼农灌井测定安装水电双控系统的样板井水电折算系数32万元。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年大中型水库移民后期扶持资金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]23号--关于提前拨付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年自治区大中型水库移民后期扶持资金预算的通知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预算安排规模：141.12万元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项目承担单位：新疆维吾尔自治区喀什地区麦盖提县水利局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资金分配情况：全部用于发放移民补助，每人每年600元，共计141.12万元。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年麦盖提县农业水价综合改革计量设施建设项目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设立的政策依据：发改价格[2018]916号--关于加大力度推进农业水价综合改革工作的通知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项目承担单位：新疆维吾尔自治区喀什地区麦盖提县水利局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资金分配情况：1.00万元全部用于维修闸门制安。</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（7）项目名称：水土保持监督管理项目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设立的政策依据：财科教[2017]128号--中央财政科研项目专家咨询费管理办法</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项目承担单位：新疆维吾尔自治区喀什地区麦盖提县水利局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资金分配情况：10.00万元全部用于支付水土保持专家评审费。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200万元，与上年预算相比增加200万元,增长100%。主要原因是：本年预算中央大中型水库移民后期扶持资金项目由政府性基金安排转移支付资金，上年度由一般公共预算资金安排转移支付，预算数相应增加。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1.农林水支出（类）大中型水库移民后期扶持基金支出（款）基础设施建设和经济发展（项）200.00万元，与上年预算相比</w:t>
      </w:r>
      <w:bookmarkStart w:id="5" w:name="_Hlk157958158"/>
      <w:r>
        <w:rPr>
          <w:rFonts w:hint="eastAsia" w:ascii="仿宋_GB2312" w:hAnsi="宋体" w:eastAsia="仿宋_GB2312" w:cs="宋体"/>
          <w:kern w:val="0"/>
          <w:sz w:val="32"/>
          <w:szCs w:val="32"/>
        </w:rPr>
        <w:t>增加</w:t>
      </w:r>
      <w:bookmarkEnd w:id="5"/>
      <w:r>
        <w:rPr>
          <w:rFonts w:hint="eastAsia" w:ascii="仿宋_GB2312" w:hAnsi="宋体" w:eastAsia="仿宋_GB2312" w:cs="宋体"/>
          <w:kern w:val="0"/>
          <w:sz w:val="32"/>
          <w:szCs w:val="32"/>
        </w:rPr>
        <w:t>200.00万元，增长100.00%，主要原因是：本年预算中央大中型水库移民后期扶持资金项目由政府性基金安排转移支付资金，上年度由一般公共预算资金安排转移支付，预算数相应增加。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十一、关于新疆维吾尔自治区喀什地区麦盖提县水利局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麦盖提县水利局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年上年结转结余41.61万元，包括：财政拨款41.61万元，非财政拨款0万元，其中：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1.麦盖提县央塔克乡明光村防洪段临时堤防水毁修复工程30.00</w:t>
      </w:r>
      <w:r>
        <w:rPr>
          <w:rFonts w:hint="eastAsia" w:ascii="仿宋_GB2312" w:hAnsi="仿宋_GB2312" w:eastAsia="仿宋_GB2312" w:cs="仿宋_GB2312"/>
          <w:kern w:val="0"/>
          <w:sz w:val="32"/>
          <w:szCs w:val="32"/>
        </w:rPr>
        <w:t>万元，主要用于：加固主坝365米，新建副坝410米，沿主坝新建挑坝9条，开挖导流渠826米，备用土方30000立方米。</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2.中央大中型水库移民后期扶持资金项目11.61</w:t>
      </w:r>
      <w:r>
        <w:rPr>
          <w:rFonts w:hint="eastAsia" w:ascii="仿宋_GB2312" w:hAnsi="仿宋_GB2312" w:eastAsia="仿宋_GB2312" w:cs="仿宋_GB2312"/>
          <w:kern w:val="0"/>
          <w:sz w:val="32"/>
          <w:szCs w:val="32"/>
        </w:rPr>
        <w:t>万元，主要用于：实施麦盖提县库尔玛乡红光村4组斗渠节水改造工程，防渗改建渠道1.662km。</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新疆维吾尔自治区喀什地区麦盖提县水利局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年的机关运行经费财政拨款预算4.9万元，比上年预算增加0.74万元，增长17.79%。主要原因是：本年党员教育经费增加，机关运行经费相应增加。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年，新疆维吾尔自治区喀什地区麦盖提县水利局政府采购预算453.00万元，其中：政府采购货物预算77.00万元，政府采购工程预算200.00万元，政府采购服务预算176.00万元。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年，新疆维吾尔自治区喀什地区麦盖提县水利局面向中小企业预留政府采购项目预算金额453.00万元，小微企业预留政府采购项目预算金额453.00万元。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年底，新疆维吾尔自治区喀什地区麦盖提县水利局及下属各预算单位占用使用国有资产总体情况为：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3.办公家具价值1.76万元。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4.其他资产价值55.16万元。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年，本部门预算绩效管理整体预算绩效目标1个，涉及预算金额15468.59万元；当年预算安排项目共11个，其中：财政拨款项目涉及预算金额4077.24万元；非财政拨款项目涉及预算金额8103.53万元。具体情况见下表：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麦盖提县水利局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姚婕</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13579059029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切实加强水资源合理利用、优化配置和节约保护；坚持节水优先，从增加供给转向更加重视需求管理，严格控制用水总量和提高用水效率；坚持保护优先，加强水资源、水域和水利工程管理保护，维护河湖健康美丽；坚持统筹兼顾，保障合理用水需求和水资源的可持续利用，为经济社会发展提供水安全保障。2.完成指导水资源保护工作，指导地下水开展利用和地下水资源管理保护；3.完成负责水土保持工作，拟定水土保持规划并监督实施，组织水土流失的综合防治、监督预报并定期公告；4.完成指导农村水利工作；组织开展大中型灌排水工程建设与改造；指导农村饮水安全工程建设管理工作，指导全县节水灌溉有关工作；指导村镇供水水源管理和农村饮水安全工作；5.负责全县重大涉水违法事件的查处，协调和仲裁乡镇水事纠纷，负责水利行业安全生产工作；6.承办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700.93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3767.66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11000.00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灌溉水利用率系数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&gt;=0.563</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农村自来水普及率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集中供水率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万元地区生产总值用水量下降率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地下水管控目标达标率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河湖库“四乱”问题整改率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全年开展质量监督和规范生产检查次数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全年河湖长制工作进行监督指导及河流进行巡河巡查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&gt;=1568次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水土流失综合治理面积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&gt;=2.30平方千米</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2023年麦盖提县后备资源开发项目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刘俊潮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682.93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682.93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682.93万元，支付11个工程队在实施后备资源开发项目的工程款（农民工工资），按时足额支付工资的企业会在社会上树立良好的信誉和形象，吸引更多优秀的农民工加入企业，提高企业的劳动力素质和竞争力，同时保障项目顺利进行，维护农民工合法权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支付农民工工资涉及工程队数量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农民工工资发放准确率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年6月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平均每家工程队支付工程款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&lt;=62.08万元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保障农民工合法权益</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满意度指标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公司满意度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农民工满意度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单位基本运转支出</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安琪</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项目资金300万元，用于保障单位正常运转。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保障车辆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保障人员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=2213.49㎡</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办公经费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&lt;=1400元/人/年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&lt;=400元/人/年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受益职工满意度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麦盖提县生物治沙项目水文地质勘察服务项目（单位资金）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刘俊潮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130万元，主要用于凿勘探井3眼以上，每眼井深度150米以上，探明项目区水量及水质，编制报告通过行业审查。项目的实施，为打赢麦盖提县沙漠阻击战提供水利支撑。预计成果报告验收通过率100%，项目区满意度可达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形成地下水水质监测数据并整理入库数量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钻井成井率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成果报告验收通过率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项目计划开工时间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年4月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项目计划完工时间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年5月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新打勘探井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项目覆盖面积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&gt;=61500亩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受益项目区满意度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年麦盖提县农业水价综合改革计量设施建设项目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年本项目投资1万元，主要包含维修闸门20处，500元/处，通过项目实施，为全县水资源高效利用提供有力保障。提高、加强和完善麦盖提县灌区水资源的调度运行和管理水平，使水资源调度运行更加安全和高效。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维修闸门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完工及时率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&lt;=500元/处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500元/处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提高农户节水意识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年大中型水库移民后期扶持资金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买尔旦·哈提甫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141.12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141.12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项目资金141.12万元，发放补贴2352人，每人每年600元，通过项目实施，有效改善移民居住环境，通过精准投放、产业赋能、数字化管理，进一步提升资金使用效益，助力移民实现“稳得住、能致富”的目标。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移民补助发放人数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&gt;=2352人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2412人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年6月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年6月30日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移民补助发放标准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=600元/人/年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600元/人/年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改善移民生活条件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直接补贴政策农民满意度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年麦盖提县大中型水库移民后期扶持项目库尔玛乡红光村斗渠防渗改建项目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李永强</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200万元，本次工程的任务是对红光村1.662km的渠道进行防渗改建，渠道沿线配套建筑物总计22座，防渗渠道主要采用预制矩形槽横断面形式，设计流量0.20m3/s，总灌溉面积0.12万亩，通过项目实施，改善水利灌溉条件，发展农业生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改建防渗渠</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&gt;=1.66公里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配套建筑物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&gt;=22座</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年6月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建筑工程费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&lt;=151.42万元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其他费用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&lt;=48.58万元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改善水利灌溉条件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渠道防渗等项目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毛文举</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2723.99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2723.99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为2723.99万元，主要用于支付2010年-2021年水利项目欠款，以及工程款、质保金、待摊费用。项目的实施有效提升政府公信力，为百姓生活营造公平、和谐社会环境，能够更好地服务宏观经济，有效防范化解债务风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支付尾款项目个数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尾款支付完成率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尾款支付合规率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化解完成时限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年8月31日前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尾款支付及时率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支付尾款金额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&lt;=2723.99万元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提高社会服务能力发展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收款方满意度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南疆三地州水管单位公益性人员基本支出项目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安琪</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286.20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286.20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根据《关于提前拨付</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年自治区水利发展资金预算的通知》（麦财农〔</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〕28号），用于我部门90名公益性岗位人员发放工资福利支出，每人每年3.18万元，保障水管单位正常运行，切实提高工作水平和工作效率。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公益性岗位人员数量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一卡通信息录入准确率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年9月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年9月30日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人均补助发放成本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&lt;=3.18万元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=3.18万元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提高公益性岗位人员生活水平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公益性岗位人员满意度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农业灌溉机电井“以电折水”项目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史新龙</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32.00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32.00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选取在井深、井龄、机电配套、灌溉形式等方面具有较好区域代表性的正常在用的20眼农灌机井，作为监测样本井，通过测定安装水电双控系统的样板井水电折算系数，利用便携式水量测定设备对典型区内全部农业灌溉机电井提水效率进行率定修正后，推算全县农业灌溉机电井“一井一系数”，确保农业灌溉样本井具备同步在线监测取水量、用电量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监测机井样本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=20眼</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县级管理平台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安装费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提高农业取水计量管理水平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水土保持监督管理项目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徐士凌</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安排资金10万元，其中：财政资金10万元。用于县级批复或企业（个人）备案的生产建设项目，由生产建设编制水土保持方案报告书，提交水利局水土保持办公室，由水利局从专家库中邀请自治区和地区水土保持专家库专家进行评审，支付县级批复项目的水土保持方案报告书评审专家咨询费用10万元。计划评审50项，费用测算：每个项目2000元（3名专家，组长1名费用800元/项，成员2名费用600元/人），计划评审生产建设项目水土保持方案报告书50项，共计10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评审项目个数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引进第三方数量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项目评审合格率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每项评审成本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&lt;=2000元/个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保障工程建设和安全运营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第三方满意度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麦盖提县水利局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单位项目基本支出</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安琪</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7673.53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7673.53</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项目资金7673.53万元，保障全县水资源合理调配、确保1183眼农业灌溉机电井正常运行，缴纳水费、专项债利息，保障水利设施正常运转，保障农业灌溉需求。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保障全县农业灌溉机电井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&gt;=1183眼</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工程量审减率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机电井水电费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&lt;=2000万元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机电井维修费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专项债利息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&lt;=963万元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保障机电井完好率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水利局办公区所属资产为水利服务站。</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16A1A"/>
    <w:rsid w:val="00020F89"/>
    <w:rsid w:val="000262C6"/>
    <w:rsid w:val="00026946"/>
    <w:rsid w:val="00026AB8"/>
    <w:rsid w:val="000278CB"/>
    <w:rsid w:val="0003045D"/>
    <w:rsid w:val="0003120E"/>
    <w:rsid w:val="00031CE8"/>
    <w:rsid w:val="00034886"/>
    <w:rsid w:val="000354FB"/>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DCF"/>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2948"/>
    <w:rsid w:val="001A3107"/>
    <w:rsid w:val="001A3875"/>
    <w:rsid w:val="001A400C"/>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45BC"/>
    <w:rsid w:val="001E5BA0"/>
    <w:rsid w:val="001E648C"/>
    <w:rsid w:val="001F10B6"/>
    <w:rsid w:val="001F125B"/>
    <w:rsid w:val="001F149F"/>
    <w:rsid w:val="001F2054"/>
    <w:rsid w:val="001F26DC"/>
    <w:rsid w:val="001F334A"/>
    <w:rsid w:val="001F3506"/>
    <w:rsid w:val="001F5B5A"/>
    <w:rsid w:val="001F5D0C"/>
    <w:rsid w:val="001F5FAA"/>
    <w:rsid w:val="001F754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154"/>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2C03"/>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49D7"/>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63F9"/>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4B9C"/>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D7691"/>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40FB"/>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31F"/>
    <w:rsid w:val="00457430"/>
    <w:rsid w:val="00460248"/>
    <w:rsid w:val="00461B03"/>
    <w:rsid w:val="00462501"/>
    <w:rsid w:val="00462E49"/>
    <w:rsid w:val="0046659F"/>
    <w:rsid w:val="00467478"/>
    <w:rsid w:val="00476866"/>
    <w:rsid w:val="0047689E"/>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97D53"/>
    <w:rsid w:val="004A04D1"/>
    <w:rsid w:val="004A2590"/>
    <w:rsid w:val="004A4C46"/>
    <w:rsid w:val="004A518C"/>
    <w:rsid w:val="004A773F"/>
    <w:rsid w:val="004B0CC8"/>
    <w:rsid w:val="004B1149"/>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0FAA"/>
    <w:rsid w:val="004E1DFF"/>
    <w:rsid w:val="004E3CA9"/>
    <w:rsid w:val="004E3D9D"/>
    <w:rsid w:val="004E737C"/>
    <w:rsid w:val="004E7E29"/>
    <w:rsid w:val="004F2553"/>
    <w:rsid w:val="004F4F80"/>
    <w:rsid w:val="004F5379"/>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2B0"/>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1B1D"/>
    <w:rsid w:val="00642854"/>
    <w:rsid w:val="00647E65"/>
    <w:rsid w:val="00651C31"/>
    <w:rsid w:val="0065215F"/>
    <w:rsid w:val="00652FA3"/>
    <w:rsid w:val="006535FD"/>
    <w:rsid w:val="0065452B"/>
    <w:rsid w:val="00654745"/>
    <w:rsid w:val="00654B5B"/>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1BF"/>
    <w:rsid w:val="00680ED4"/>
    <w:rsid w:val="00680EF6"/>
    <w:rsid w:val="006811F7"/>
    <w:rsid w:val="006824B2"/>
    <w:rsid w:val="006827B3"/>
    <w:rsid w:val="00683193"/>
    <w:rsid w:val="00683EE8"/>
    <w:rsid w:val="006842E7"/>
    <w:rsid w:val="00687957"/>
    <w:rsid w:val="00690345"/>
    <w:rsid w:val="00691D40"/>
    <w:rsid w:val="00693294"/>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1A2F"/>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3FAF"/>
    <w:rsid w:val="006E70BC"/>
    <w:rsid w:val="006F09CB"/>
    <w:rsid w:val="006F0BD1"/>
    <w:rsid w:val="006F0FF9"/>
    <w:rsid w:val="006F1D83"/>
    <w:rsid w:val="006F405D"/>
    <w:rsid w:val="006F444A"/>
    <w:rsid w:val="006F47DD"/>
    <w:rsid w:val="006F4C41"/>
    <w:rsid w:val="006F5CD3"/>
    <w:rsid w:val="006F5ED2"/>
    <w:rsid w:val="006F6508"/>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4D6C"/>
    <w:rsid w:val="0074596A"/>
    <w:rsid w:val="00746362"/>
    <w:rsid w:val="007473A9"/>
    <w:rsid w:val="00751B37"/>
    <w:rsid w:val="00752F4E"/>
    <w:rsid w:val="00756478"/>
    <w:rsid w:val="007574AA"/>
    <w:rsid w:val="00761A28"/>
    <w:rsid w:val="00762F1D"/>
    <w:rsid w:val="00763B3B"/>
    <w:rsid w:val="00764722"/>
    <w:rsid w:val="007705FA"/>
    <w:rsid w:val="007710BB"/>
    <w:rsid w:val="007717D7"/>
    <w:rsid w:val="007718F3"/>
    <w:rsid w:val="007719EA"/>
    <w:rsid w:val="0077213F"/>
    <w:rsid w:val="0077362E"/>
    <w:rsid w:val="007749E5"/>
    <w:rsid w:val="007754D0"/>
    <w:rsid w:val="007777F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49A"/>
    <w:rsid w:val="00822F8A"/>
    <w:rsid w:val="00823248"/>
    <w:rsid w:val="008235FE"/>
    <w:rsid w:val="00823E71"/>
    <w:rsid w:val="00824382"/>
    <w:rsid w:val="00825B3F"/>
    <w:rsid w:val="00825FE2"/>
    <w:rsid w:val="00832AC9"/>
    <w:rsid w:val="00834F99"/>
    <w:rsid w:val="00836D9F"/>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1B"/>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13FA"/>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1144"/>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30F"/>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2DBF"/>
    <w:rsid w:val="009834C6"/>
    <w:rsid w:val="00984D5F"/>
    <w:rsid w:val="00985A14"/>
    <w:rsid w:val="009870C6"/>
    <w:rsid w:val="00987E19"/>
    <w:rsid w:val="009906E7"/>
    <w:rsid w:val="009918DF"/>
    <w:rsid w:val="00992F67"/>
    <w:rsid w:val="00993CC6"/>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A6B"/>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0A4"/>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3A9"/>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25D"/>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00FE"/>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75BA"/>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1E9"/>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6E5A"/>
    <w:rsid w:val="00C172F9"/>
    <w:rsid w:val="00C17F7C"/>
    <w:rsid w:val="00C20975"/>
    <w:rsid w:val="00C21B6D"/>
    <w:rsid w:val="00C22039"/>
    <w:rsid w:val="00C221EC"/>
    <w:rsid w:val="00C236BE"/>
    <w:rsid w:val="00C23B6F"/>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8F8"/>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BD6"/>
    <w:rsid w:val="00CD4E86"/>
    <w:rsid w:val="00CD5053"/>
    <w:rsid w:val="00CE195C"/>
    <w:rsid w:val="00CE2B7A"/>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7DF"/>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2DA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5F7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13"/>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5F12"/>
    <w:rsid w:val="00E86916"/>
    <w:rsid w:val="00E87419"/>
    <w:rsid w:val="00E908AC"/>
    <w:rsid w:val="00E90E98"/>
    <w:rsid w:val="00E91A01"/>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D1B"/>
    <w:rsid w:val="00EE6EEC"/>
    <w:rsid w:val="00EE7961"/>
    <w:rsid w:val="00EE7991"/>
    <w:rsid w:val="00EF0503"/>
    <w:rsid w:val="00EF0908"/>
    <w:rsid w:val="00EF1432"/>
    <w:rsid w:val="00EF418B"/>
    <w:rsid w:val="00EF611E"/>
    <w:rsid w:val="00EF6B6C"/>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02"/>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9E5"/>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1937"/>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9DC7156"/>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4F6821AC"/>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53321E"/>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54</Pages>
  <Words>4008</Words>
  <Characters>22846</Characters>
  <Lines>190</Lines>
  <Paragraphs>53</Paragraphs>
  <TotalTime>7</TotalTime>
  <ScaleCrop>false</ScaleCrop>
  <LinksUpToDate>false</LinksUpToDate>
  <CharactersWithSpaces>26801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2026-02-12T03:49:05Z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