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新疆维吾尔自治区喀什地区麦盖提县维吾尔医医院</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一、关于新疆维吾尔自治区喀什地区麦盖提县维吾尔医医院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二、关于新疆维吾尔自治区喀什地区麦盖提县维吾尔医医院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三、关于新疆维吾尔自治区喀什地区麦盖提县维吾尔医医院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四、关于新疆维吾尔自治区喀什地区麦盖提县维吾尔医医院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五、关于新疆维吾尔自治区喀什地区麦盖提县维吾尔医医院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六、关于新疆维吾尔自治区喀什地区麦盖提县维吾尔医医院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七、关于新疆维吾尔自治区喀什地区麦盖提县维吾尔医医院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八、关于新疆维吾尔自治区喀什地区麦盖提县维吾尔医医院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九、关于新疆维吾尔自治区喀什地区麦盖提县维吾尔医医院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十、关于新疆维吾尔自治区喀什地区麦盖提县维吾尔医医院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麦盖提县维吾尔医医院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(一)为人民群众提供基本医疗保健服务，常见病多发病诊治与护理、预防、保健、康复等医疗卫生服务。</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(二)贯彻落实医药卫生体制改革、中西医并重方针和国家中医药法律法规，执行中医药政策，拟定实施中医药、民族医药和中西医结合发展战略、规划，指导全县各医疗机构发展中医药和中西医结合业务建设。</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(三)确保全县人民中西医疗健康需求，建立与地方经济发展相适应的中西医结合医疗环境，加强中医医院标准化管理。</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(四)贯彻落实国家基本药物制度和药品集中采购工作，执行医用耗材集中采购工作，负责医院内部的药品和医疗器械管理工作。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(五)承担意外灾害事故、疫情等突发公共卫生事件的医疗急救及社区预防、保健和康复医疗服务工作，开展各种医疗保健卫生知识宣传普及。</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(六)充分发挥中医药在国家基本公共卫生服务中的优势和作用，负责全县基本公共卫生服务中医药健康管理项目的实施和日常管理。</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(七)组织实施中西医药科学研究，推进医学科技成果转化和推广应用，承担中医药人才培养，中医药继续医学教育工作。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(八)做好城镇职工基本医疗保险，城镇居民基本医疗保险和新型农村合作医疗保险等定点医疗机构的各项工作。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(九)参与卫生扶贫、重要会议与重大活动的医疗卫生保障工作。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(十)承担县卫生健康委员会交办的其他工作。</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麦盖提县维吾尔医医院</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23</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门诊部、功能科、放射科、检验科、康复理疗科、药剂科、康复医学科、急诊科、心脑病科、老年病科、综合内科、妇一科、妇二科、皮肤科、财务科、人事科、护理部、医务科、院感科、信息科、病案室、行政办、后勤科。</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新疆维吾尔自治区喀什地区麦盖提县维吾尔医医院编制数</w:t>
      </w:r>
      <w:r>
        <w:rPr>
          <w:rFonts w:ascii="仿宋_GB2312" w:hAnsi="宋体" w:eastAsia="仿宋_GB2312" w:cs="宋体"/>
          <w:kern w:val="0"/>
          <w:sz w:val="32"/>
          <w:szCs w:val="32"/>
        </w:rPr>
        <w:t>35</w:t>
      </w:r>
      <w:r>
        <w:rPr>
          <w:rFonts w:hint="eastAsia" w:ascii="仿宋_GB2312" w:hAnsi="宋体" w:eastAsia="仿宋_GB2312" w:cs="宋体"/>
          <w:kern w:val="0"/>
          <w:sz w:val="32"/>
          <w:szCs w:val="32"/>
        </w:rPr>
        <w:t>，实有人数</w:t>
      </w:r>
      <w:r>
        <w:rPr>
          <w:rFonts w:ascii="仿宋_GB2312" w:hAnsi="宋体" w:eastAsia="仿宋_GB2312" w:cs="宋体"/>
          <w:kern w:val="0"/>
          <w:sz w:val="32"/>
          <w:szCs w:val="32"/>
        </w:rPr>
        <w:t>57</w:t>
      </w:r>
      <w:r>
        <w:rPr>
          <w:rFonts w:hint="eastAsia" w:ascii="仿宋_GB2312" w:hAnsi="宋体" w:eastAsia="仿宋_GB2312" w:cs="宋体"/>
          <w:kern w:val="0"/>
          <w:sz w:val="32"/>
          <w:szCs w:val="32"/>
        </w:rPr>
        <w:t>人，其中：在职33人，增加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24</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编制部门：新疆维吾尔自治区喀什地区麦盖提县维吾尔医医院</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3585.23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605.23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605.23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59.92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3525.31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2980.00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2980.00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3585.23</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3585.23</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编制部门：新疆维吾尔自治区喀什地区麦盖提县维吾尔医医院</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59.92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59.92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59.92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59.92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59.92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59.92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59.92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59.92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59.92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3525.31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545.31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545.31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2980.00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公立医院</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3525.31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545.31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545.31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2980.00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中医（民族）医院</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3525.31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545.31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545.31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2980.00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3585.23</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605.23</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605.23</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2980.00</w:t>
            </w: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编制部门：新疆维吾尔自治区喀什地区麦盖提县维吾尔医医院</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59.92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59.92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59.92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59.92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59.92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59.92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3525.31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545.31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公立医院</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3525.31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545.31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中医（民族）医院</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3525.31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545.31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3585.23</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605.23</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2980.00</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编制部门：新疆维吾尔自治区喀什地区麦盖提县维吾尔医医院</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605.23</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605.23</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59.92</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59.92</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545.31</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545.31</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605.23</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605.23</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605.23</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编制部门：新疆维吾尔自治区喀什地区麦盖提县维吾尔医医院</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59.92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59.92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59.92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59.92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59.92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59.92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545.31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545.31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公立医院</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545.31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545.31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中医（民族）医院</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545.31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545.31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605.23</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605.23</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编制部门：新疆维吾尔自治区喀什地区麦盖提县维吾尔医医院</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566.43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566.43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154.91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154.91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91.18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91.18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90.06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90.06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90.73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90.73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59.92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59.92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25.86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25.86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50.70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50.70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37.24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37.24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36.09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36.09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605.23</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603.67</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1.56</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编制部门：新疆维吾尔自治区喀什地区麦盖提县维吾尔医医院</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备注：新疆维吾尔自治区喀什地区麦盖提县维吾尔医医院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编制部门：新疆维吾尔自治区喀什地区麦盖提县维吾尔医医院</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备注：新疆维吾尔自治区喀什地区麦盖提县维吾尔医医院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编制部门：新疆维吾尔自治区喀什地区麦盖提县维吾尔医医院</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备注：新疆维吾尔自治区喀什地区麦盖提县维吾尔医医院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编制部门：新疆维吾尔自治区喀什地区麦盖提县维吾尔医医院</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备注：新疆维吾尔自治区喀什地区麦盖提县维吾尔医医院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编制部门：新疆维吾尔自治区喀什地区麦盖提县维吾尔医医院</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备注：新疆维吾尔自治区喀什地区麦盖提县维吾尔医医院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一、关于新疆维吾尔自治区喀什地区麦盖提县维吾尔医医院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按照全口径预算的原则，新疆维吾尔自治区喀什地区麦盖提县维吾尔医医院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年所有收入和支出均纳入部门预算管理。收支总预算3585.23万元。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二、关于新疆维吾尔自治区喀什地区麦盖提县维吾尔医医院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新疆维吾尔自治区喀什地区麦盖提县维吾尔医医院收入预算3585.23万元，其中：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一般公共预算605.23万元，占16.88%,比上年预算增加35.98万元，增长6.32%，主要原因是：本年预算人员工资普调，人员工资福利支出增加，预算数增加。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单位资金2980万元，占83.12%,比上年预算增加996.9万元，增长50.27%，主要原因是：新建综合楼投入使用，医院规模扩增，就诊量增加致事业收入增加，致使单位资金预算增加。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三、关于新疆维吾尔自治区喀什地区麦盖提县维吾尔医医院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新疆维吾尔自治区喀什地区麦盖提县维吾尔医医院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3585.23</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605.23</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16.88</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35.98</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6.32</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本年预算人员工资普调，人员工资福利支出增加，预算数增加。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2980</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83.12</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860.1</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40.57</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新建综合楼投入使用，医院规模扩增，水电费、办公费、药品耗材费用等支出增加。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四、关于新疆维吾尔自治区喀什地区麦盖提县维吾尔医医院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年财政拨款收支总预算605.23万元。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收入预算包括：一般公共预算拨款605.23万元。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59.92万元，主要用于：在职人员基本养老保险缴费支出；卫生健康支出545.31万元，主要用于：在职人员基本工资、津贴补贴、奖金、绩效工资、职工基本医疗保险缴费、其他社会保障缴费、住房公积金、退休费、生活补助。</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五、关于新疆维吾尔自治区喀什地区麦盖提县维吾尔医医院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新疆维吾尔自治区喀什地区麦盖提县维吾尔医医院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605.23</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605.23</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35.98</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6.32</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本年预算人员工资普调，人员工资福利支出增加，预算数增加。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本年度无项目预算。</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.社会保障和就业支出（类）59.92万元，占9.90%</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.卫生健康支出（类）545.31万元，占90.10%</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年预算数为59.92万元，比上年预算增加4.62万元，增长8.35%，主要原因是：在职人员工资调增，养老保险缴费基数增长，预算数增加。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2.卫生健康支出（类）公立医院（款）中医（民族）医院（项）：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年预算数为545.31万元，比上年预算增加31.36万元，</w:t>
      </w:r>
      <w:bookmarkStart w:id="4" w:name="_Hlk157617573"/>
      <w:r>
        <w:rPr>
          <w:rFonts w:hint="eastAsia" w:ascii="仿宋_GB2312" w:hAnsi="宋体" w:eastAsia="仿宋_GB2312" w:cs="宋体"/>
          <w:kern w:val="0"/>
          <w:sz w:val="32"/>
          <w:szCs w:val="32"/>
        </w:rPr>
        <w:t>增长</w:t>
      </w:r>
      <w:bookmarkEnd w:id="4"/>
      <w:r>
        <w:rPr>
          <w:rFonts w:hint="eastAsia" w:ascii="仿宋_GB2312" w:hAnsi="宋体" w:eastAsia="仿宋_GB2312" w:cs="宋体"/>
          <w:kern w:val="0"/>
          <w:sz w:val="32"/>
          <w:szCs w:val="32"/>
        </w:rPr>
        <w:t>6.10%，主要原因是：本年预算人员工资普调，人员工资福利支出增加，预算数增加。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六、关于新疆维吾尔自治区喀什地区麦盖提县维吾尔医医院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新疆维吾尔自治区喀什地区麦盖提县维吾尔医医院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605.23</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人员经费603.67万元，主要包括：基本工资、津贴补贴、奖金、绩效工资、机关事业单位基本养老保险缴费、职工基本医疗保险缴费、其他社会保障缴费、住房公积金、退休费、生活补助。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公用经费1.56万元，主要包括：其他商品和服务支出。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七、关于新疆维吾尔自治区喀什地区麦盖提县维吾尔医医院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新疆维吾尔自治区喀什地区麦盖提县维吾尔医医院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八、关于新疆维吾尔自治区喀什地区麦盖提县维吾尔医医院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麦盖提县维吾尔医医院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九、关于新疆维吾尔自治区喀什地区麦盖提县维吾尔医医院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新疆维吾尔自治区喀什地区麦盖提县维吾尔医医院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十、关于新疆维吾尔自治区喀什地区麦盖提县维吾尔医医院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新疆维吾尔自治区喀什地区麦盖提县维吾尔医医院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十一、关于新疆维吾尔自治区喀什地区麦盖提县维吾尔医医院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麦盖提县维吾尔医医院</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新疆维吾尔自治区喀什地区麦盖提县维吾尔医医院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年的事业单位运行经费财政拨款预算1.56万元，比上年预算增加0.16万元，增长11.43%。主要原因是：本年预算增加党员活动经费，预算数增加。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年，新疆维吾尔自治区喀什地区麦盖提县维吾尔医医院政府采购预算611.00万元，其中：政府采购货物预算435.00万元，政府采购工程预算0.00万元，政府采购服务预算176.00万元。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年，新疆维吾尔自治区喀什地区麦盖提县维吾尔医医院面向中小企业预留政府采购项目预算金额611.00万元，小微企业预留政府采购项目预算金额611.00万元。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年底，新疆维吾尔自治区喀什地区麦盖提县维吾尔医医院及下属各预算单位占用使用国有资产总体情况为：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1.房屋20672.89平方米，价值6645.90万元。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2.车辆2辆，价值39.20万元；其中：一般公务用车0辆，价值0.00万元；执法执勤用车0辆，价值0.00万元；其他车辆2辆，价值39.20万元。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3.办公家具价值3823.77万元。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4.其他资产价值840.59万元。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部门价值50万元以上大型设备11台，部门价值100万元以上大型设备4台。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年，本部门预算绩效管理整体预算绩效目标1个，涉及预算金额3585.23万元；当年预算安排项目共1个，其中：财政拨款项目涉及预算金额0万元；非财政拨款项目涉及预算金额2980万元。具体情况见下表：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麦盖提县维吾尔医医院</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阿依加玛丽·图热克</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18409048885</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加快医院内部各类信息系统互联互通；引进人才、留住人才，补齐人才队伍建设短板；加快中医特色优势医疗服务能力提升；加大中医药文化知识宣传普及力度，提高群众对中医药的认知度；创新医疗服务模式，努力提高社会效益和经济效益；</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605.23</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2980.00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门诊人次</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&gt;=48577人次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优化中医维医优势病种种类</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&gt;=15种</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床位使用率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医疗服务收入（不含药品、耗材、检查、化验收入）占医疗收入的比例</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&gt;=42%</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服务对象满意度</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满意度指标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患者满意度</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&gt;=98%</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麦盖提县维吾尔医医院</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单位事业收入支出项目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阿依加玛丽·图热克</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2980.00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2980.00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加快医院内部各类信息系统互联互通；引进人才、留住人才，补齐人才队伍建设短板；加快中医特色优势医疗服务能力提升；加大中医药文化知识宣传普及力度，提高群众对中医药的认知度；创新医疗服务模式，努力提高社会效益和经济效益；</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门诊人次</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&gt;=48577人次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47539人次</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床位使用率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178.60%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项目完工时间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年12月31日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项目开始时间</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年12月31日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项目开始时间</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项目开始时间</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预算支出总金额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=2980万元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1983.1万元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提升中医医院发展水平</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有效提升</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有效提升</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患者满意度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&gt;=98%</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&gt;=98%</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我部门无其他说明事项。</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0F55C1"/>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97C0D"/>
    <w:rsid w:val="001A227F"/>
    <w:rsid w:val="001A3107"/>
    <w:rsid w:val="001A3875"/>
    <w:rsid w:val="001A4352"/>
    <w:rsid w:val="001A612D"/>
    <w:rsid w:val="001A6236"/>
    <w:rsid w:val="001A7864"/>
    <w:rsid w:val="001A78B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4F9C"/>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97B86"/>
    <w:rsid w:val="002A0066"/>
    <w:rsid w:val="002A15E9"/>
    <w:rsid w:val="002A2135"/>
    <w:rsid w:val="002A5744"/>
    <w:rsid w:val="002A5A41"/>
    <w:rsid w:val="002A6B1E"/>
    <w:rsid w:val="002A6B2E"/>
    <w:rsid w:val="002A78C2"/>
    <w:rsid w:val="002B1A6D"/>
    <w:rsid w:val="002B39D7"/>
    <w:rsid w:val="002B50FC"/>
    <w:rsid w:val="002B6F5E"/>
    <w:rsid w:val="002B74BA"/>
    <w:rsid w:val="002C2BC5"/>
    <w:rsid w:val="002C3650"/>
    <w:rsid w:val="002C3B46"/>
    <w:rsid w:val="002C42AA"/>
    <w:rsid w:val="002C44A3"/>
    <w:rsid w:val="002C6CF4"/>
    <w:rsid w:val="002D0C78"/>
    <w:rsid w:val="002D1754"/>
    <w:rsid w:val="002D2735"/>
    <w:rsid w:val="002D3645"/>
    <w:rsid w:val="002D374A"/>
    <w:rsid w:val="002D5345"/>
    <w:rsid w:val="002D5C90"/>
    <w:rsid w:val="002D7DE4"/>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241C"/>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D35"/>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3451"/>
    <w:rsid w:val="00384F81"/>
    <w:rsid w:val="00385BFE"/>
    <w:rsid w:val="00386764"/>
    <w:rsid w:val="00391A53"/>
    <w:rsid w:val="00392E94"/>
    <w:rsid w:val="003939CE"/>
    <w:rsid w:val="00393D32"/>
    <w:rsid w:val="00393DAD"/>
    <w:rsid w:val="0039548A"/>
    <w:rsid w:val="003A1559"/>
    <w:rsid w:val="003A3261"/>
    <w:rsid w:val="003A44ED"/>
    <w:rsid w:val="003B05BA"/>
    <w:rsid w:val="003B0DA2"/>
    <w:rsid w:val="003B48BE"/>
    <w:rsid w:val="003B5C7E"/>
    <w:rsid w:val="003B76CB"/>
    <w:rsid w:val="003B7A83"/>
    <w:rsid w:val="003C0D15"/>
    <w:rsid w:val="003C23E0"/>
    <w:rsid w:val="003D0E59"/>
    <w:rsid w:val="003D4B84"/>
    <w:rsid w:val="003D608A"/>
    <w:rsid w:val="003D64AF"/>
    <w:rsid w:val="003E08BA"/>
    <w:rsid w:val="003E0AF5"/>
    <w:rsid w:val="003E0F98"/>
    <w:rsid w:val="003E2195"/>
    <w:rsid w:val="003E2D15"/>
    <w:rsid w:val="003E6015"/>
    <w:rsid w:val="003E7B1E"/>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8B8"/>
    <w:rsid w:val="004828D9"/>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24D2"/>
    <w:rsid w:val="004B356C"/>
    <w:rsid w:val="004B458A"/>
    <w:rsid w:val="004B5853"/>
    <w:rsid w:val="004B59C5"/>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8B9"/>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3A6E"/>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57571"/>
    <w:rsid w:val="0056203D"/>
    <w:rsid w:val="00565C5B"/>
    <w:rsid w:val="00566B9A"/>
    <w:rsid w:val="00566E17"/>
    <w:rsid w:val="0056772B"/>
    <w:rsid w:val="005702BC"/>
    <w:rsid w:val="00571733"/>
    <w:rsid w:val="00571F58"/>
    <w:rsid w:val="005720E0"/>
    <w:rsid w:val="00573BC9"/>
    <w:rsid w:val="00574BF8"/>
    <w:rsid w:val="00575596"/>
    <w:rsid w:val="0058032E"/>
    <w:rsid w:val="0058124A"/>
    <w:rsid w:val="0058131A"/>
    <w:rsid w:val="005823EC"/>
    <w:rsid w:val="005827AC"/>
    <w:rsid w:val="00584772"/>
    <w:rsid w:val="00584B4C"/>
    <w:rsid w:val="005868FB"/>
    <w:rsid w:val="00590B1F"/>
    <w:rsid w:val="00590EA2"/>
    <w:rsid w:val="00591EE3"/>
    <w:rsid w:val="005920F4"/>
    <w:rsid w:val="00592727"/>
    <w:rsid w:val="00592BD2"/>
    <w:rsid w:val="00593166"/>
    <w:rsid w:val="005953E4"/>
    <w:rsid w:val="00595CFA"/>
    <w:rsid w:val="0059639F"/>
    <w:rsid w:val="00596CC0"/>
    <w:rsid w:val="005A140A"/>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51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09B2"/>
    <w:rsid w:val="005F1703"/>
    <w:rsid w:val="005F19D7"/>
    <w:rsid w:val="005F4AB8"/>
    <w:rsid w:val="005F4CE2"/>
    <w:rsid w:val="006010D2"/>
    <w:rsid w:val="006037FA"/>
    <w:rsid w:val="00605057"/>
    <w:rsid w:val="00605AD9"/>
    <w:rsid w:val="00605D18"/>
    <w:rsid w:val="00607339"/>
    <w:rsid w:val="00611226"/>
    <w:rsid w:val="0061158B"/>
    <w:rsid w:val="006126D1"/>
    <w:rsid w:val="00612E48"/>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56E2"/>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9416B"/>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2CD0"/>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235E"/>
    <w:rsid w:val="008C334E"/>
    <w:rsid w:val="008C3777"/>
    <w:rsid w:val="008C5FFA"/>
    <w:rsid w:val="008C6DB3"/>
    <w:rsid w:val="008D036C"/>
    <w:rsid w:val="008D0E00"/>
    <w:rsid w:val="008D14EF"/>
    <w:rsid w:val="008D1CFB"/>
    <w:rsid w:val="008D5AED"/>
    <w:rsid w:val="008D6376"/>
    <w:rsid w:val="008D64FC"/>
    <w:rsid w:val="008D74D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B66A8"/>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4F"/>
    <w:rsid w:val="009E27A4"/>
    <w:rsid w:val="009E387A"/>
    <w:rsid w:val="009E3A4C"/>
    <w:rsid w:val="009E406C"/>
    <w:rsid w:val="009E55D9"/>
    <w:rsid w:val="009E6425"/>
    <w:rsid w:val="009E7C9C"/>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2538"/>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082B"/>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BF5B96"/>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1ABC"/>
    <w:rsid w:val="00C42D35"/>
    <w:rsid w:val="00C43210"/>
    <w:rsid w:val="00C43471"/>
    <w:rsid w:val="00C43B61"/>
    <w:rsid w:val="00C443FC"/>
    <w:rsid w:val="00C45031"/>
    <w:rsid w:val="00C450B9"/>
    <w:rsid w:val="00C454D8"/>
    <w:rsid w:val="00C45E6A"/>
    <w:rsid w:val="00C46A08"/>
    <w:rsid w:val="00C478F4"/>
    <w:rsid w:val="00C51A58"/>
    <w:rsid w:val="00C53274"/>
    <w:rsid w:val="00C5363A"/>
    <w:rsid w:val="00C549C2"/>
    <w:rsid w:val="00C55002"/>
    <w:rsid w:val="00C55B17"/>
    <w:rsid w:val="00C64809"/>
    <w:rsid w:val="00C64946"/>
    <w:rsid w:val="00C6553D"/>
    <w:rsid w:val="00C65C9B"/>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360E"/>
    <w:rsid w:val="00E346CA"/>
    <w:rsid w:val="00E3537F"/>
    <w:rsid w:val="00E35C95"/>
    <w:rsid w:val="00E361B1"/>
    <w:rsid w:val="00E36A29"/>
    <w:rsid w:val="00E36CDF"/>
    <w:rsid w:val="00E36D40"/>
    <w:rsid w:val="00E36E54"/>
    <w:rsid w:val="00E3702A"/>
    <w:rsid w:val="00E372CF"/>
    <w:rsid w:val="00E40A51"/>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3C2B"/>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2D66"/>
    <w:rsid w:val="00F443E7"/>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0D53"/>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5D0B5E49"/>
    <w:rsid w:val="60A83866"/>
    <w:rsid w:val="61BF625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uiPriority w:val="99"/>
    <w:rPr>
      <w:rFonts w:ascii="宋体" w:hAnsi="宋体"/>
      <w:sz w:val="24"/>
      <w:szCs w:val="24"/>
    </w:rPr>
  </w:style>
  <w:style w:type="character" w:customStyle="1" w:styleId="21">
    <w:name w:val="name"/>
    <w:basedOn w:val="9"/>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uiPriority w:val="0"/>
    <w:rPr>
      <w:b/>
      <w:bCs/>
      <w:kern w:val="44"/>
      <w:sz w:val="44"/>
      <w:szCs w:val="44"/>
    </w:rPr>
  </w:style>
  <w:style w:type="paragraph" w:customStyle="1" w:styleId="24">
    <w:name w:val="修订2"/>
    <w:hidden/>
    <w:semiHidden/>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Pages>
  <Words>1715</Words>
  <Characters>9780</Characters>
  <Lines>81</Lines>
  <Paragraphs>22</Paragraphs>
  <TotalTime>2955</TotalTime>
  <ScaleCrop>false</ScaleCrop>
  <LinksUpToDate>false</LinksUpToDate>
  <CharactersWithSpaces>11473</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2026-02-12T04:00:47Z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