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新疆维吾尔自治区喀什地区麦盖提县镇人民政府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1、落实上级党委，政府决策部署部署和县委，政府相关工作安排。</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2、执行全镇的社会和经济发展计划，预算，管理本镇内的经济，教育，科技，文化，卫生、体育事业和财政，民政、治安，人民调解、安全生产监督管理，计划生育等行政工作。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3、保护社会主义的全民财产和集体所有财产，保护公民私人所有的合法财产，维护社会秩序，保障公民的人生权利，民主权利和其他权利。</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麦盖提县镇人民政府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党政综合办公室、党建工作办公室、经济发展和财政办公室、社会事务办公室、综合执法办公室。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新疆维吾尔自治区喀什地区麦盖提县镇人民政府实有人数</w:t>
      </w:r>
      <w:r>
        <w:rPr>
          <w:rFonts w:ascii="仿宋_GB2312" w:hAnsi="宋体" w:eastAsia="仿宋_GB2312" w:cs="宋体"/>
          <w:kern w:val="0"/>
          <w:sz w:val="32"/>
          <w:szCs w:val="32"/>
        </w:rPr>
        <w:t>230</w:t>
      </w:r>
      <w:r>
        <w:rPr>
          <w:rFonts w:hint="eastAsia" w:ascii="仿宋_GB2312" w:hAnsi="宋体" w:eastAsia="仿宋_GB2312" w:cs="宋体"/>
          <w:kern w:val="0"/>
          <w:sz w:val="32"/>
          <w:szCs w:val="32"/>
        </w:rPr>
        <w:t>人，其中：在职189人，减少</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41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5193.07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4296.55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5191.25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5170.25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5219.32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5219.32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4296.55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4276.55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4255.55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4255.55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4255.55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4255.55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3236.68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3236.68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3236.68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1018.87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1018.87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1018.87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186.67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157.70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157.70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28.97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国有资本经营预算支出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解决历史遗留问题及改革成本支出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国有企业退休人员社会化管理补助支出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彩票公益金安排的支出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用于社会福利的彩票公益金支出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6.25</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5219.32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5193.07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5170.25</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1.82</w:t>
            </w: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26.25</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4296.55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2739.91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1556.64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4255.55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2739.91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3236.68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2739.91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1018.87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418.79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418.79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418.79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418.79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365.52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365.52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186.67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186.67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186.67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186.67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157.70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157.70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国有资本经营预算支出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解决历史遗留问题及改革成本支出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国有企业退休人员社会化管理补助支出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用于社会福利的彩票公益金支出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5219.32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3654.61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1564.71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5193.07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4276.55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4276.55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5191.25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418.79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418.79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186.67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186.67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309.24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309.24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1.82</w:t>
            </w: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5193.07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5193.07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5191.25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1.82</w:t>
            </w: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4276.55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2739.91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4255.55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2739.91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3236.68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2739.91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1018.87</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186.67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186.67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186.67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186.67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157.70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309.24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309.24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309.24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309.24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309.24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309.24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5191.25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3654.61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1536.64</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3531.82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3531.82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859.64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859.64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1014.79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1014.79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541.52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541.52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157.70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309.24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309.24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3654.61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3589.70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64.91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编制部门：新疆维吾尔自治区喀什地区麦盖提县镇人民政府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1536.64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1186.49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324.83</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17.52</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1515.64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1186.49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309.33</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17.52</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行政运行</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社区组织管理项目（消化暂付款）</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496.77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496.77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年业务活动费（1本级）</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3.91</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年业务活动费（各社区）</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111.33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109.03</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年业务活动费（1各社区）</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174.73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161.12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13.61</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年业务活动费（本级）</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29.17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29.17</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年社区组织管理项目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689.72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689.72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1536.64</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1186.49</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324.83</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2.30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5.50</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17.52</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备注：新疆维吾尔自治区喀什地区麦盖提县镇人民政府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223</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294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color w:val="000000"/>
                <w:sz w:val="18"/>
                <w:szCs w:val="18"/>
              </w:rPr>
              <w:t>国有资本经营预算支出</w:t>
            </w:r>
          </w:p>
        </w:tc>
        <w:tc>
          <w:tcPr>
            <w:tcW w:w="14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1.82</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b/>
                <w:bCs/>
                <w:kern w:val="0"/>
                <w:sz w:val="18"/>
                <w:szCs w:val="18"/>
                <w:cs/>
              </w:rPr>
              <w:t>‎</w:t>
            </w:r>
          </w:p>
        </w:tc>
        <w:tc>
          <w:tcPr>
            <w:tcW w:w="127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223</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294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color w:val="000000"/>
                <w:sz w:val="18"/>
                <w:szCs w:val="18"/>
              </w:rPr>
              <w:t>解决历史遗留问题及改革成本支出</w:t>
            </w:r>
          </w:p>
        </w:tc>
        <w:tc>
          <w:tcPr>
            <w:tcW w:w="14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1.82</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b/>
                <w:bCs/>
                <w:kern w:val="0"/>
                <w:sz w:val="18"/>
                <w:szCs w:val="18"/>
                <w:cs/>
              </w:rPr>
              <w:t>‎</w:t>
            </w:r>
          </w:p>
        </w:tc>
        <w:tc>
          <w:tcPr>
            <w:tcW w:w="127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223</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05</w:t>
            </w:r>
          </w:p>
        </w:tc>
        <w:tc>
          <w:tcPr>
            <w:tcW w:w="294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hAnsiTheme="minorEastAsia"/>
                <w:color w:val="000000"/>
                <w:sz w:val="18"/>
                <w:szCs w:val="18"/>
              </w:rPr>
              <w:t>国有企业退休人员社会化管理补助支出</w:t>
            </w:r>
          </w:p>
        </w:tc>
        <w:tc>
          <w:tcPr>
            <w:tcW w:w="144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1.82</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b/>
                <w:bCs/>
                <w:kern w:val="0"/>
                <w:sz w:val="18"/>
                <w:szCs w:val="18"/>
                <w:cs/>
              </w:rPr>
              <w:t>‎</w:t>
            </w:r>
          </w:p>
        </w:tc>
        <w:tc>
          <w:tcPr>
            <w:tcW w:w="1276"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1.82</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1.82</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编制部门：新疆维吾尔自治区喀什地区麦盖提县镇人民政府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编制部门：新疆维吾尔自治区喀什地区麦盖提县镇人民政府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基层组织建设项目（1）社区</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麦盖提县老年人助餐“金色晚霞”服务示范项目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6.25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6.25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6.25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26.25</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26.25</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年所有收入和支出均纳入部门预算管理。收支总预算5219.32万元。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收入预算包括：一般公共预算、国有资本经营预算、财政拨款结转结余。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支出预算包括：一般公共服务支出、社会保障和就业支出、卫生健康支出、住房保障支出、国有资本经营预算支出、其他支出。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新疆维吾尔自治区喀什地区麦盖提县镇人民政府收入预算5219.32万元，其中：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一般公共预算5170.25万元，占99.06%,比上年预算增加1109.65万元，增长27.33%，主要原因是：本年增加人员经费，业务活动费用项目，预算数相应增加。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21万元，占0.4%,比上年预算减少640.54万元，下降96.83%，主要原因是：本年减少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年地区驻村工作经费项目。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上级国有资本经营预算安排的转移支付资金1.82万元，占0.03%,比上年预算增加0.21万元，增长13.04%，主要原因是：本年增加国有企业退休人员，预算数相应增加。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财政拨款结转26.25万元，占0.5%,比上年预算增加18.25万元，增长228.12%，主要原因是：今年结转2个项目，即增加麦盖提县老年人助餐“金色晚霞”服务示范项目、基层组织（1社区）建设项目。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5219.32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3654.61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70.02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159.1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4.55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在职人员职务职级晋升、工资标准调资，人员经费增加。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1564.71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29.98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328.47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26.57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本年增加业务活动费用项目。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年财政拨款收支总预算5193.07万元。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收入预算包括：一般公共预算拨款5191.25万元，政府性基金预算拨款0万元，国有资本经营预算拨款1.82万元。</w:t>
      </w:r>
      <w:r>
        <w:rPr>
          <w:rFonts w:hint="eastAsia" w:ascii="仿宋_GB2312" w:hAnsi="MS Gothic" w:eastAsia="仿宋_GB2312" w:cs="MS Gothic"/>
          <w:kern w:val="0"/>
          <w:sz w:val="32"/>
          <w:szCs w:val="32"/>
          <w:cs/>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4276.55万元，主要用于：人员工资支出，社区组织管理项目、业务活动费用项目、乡镇综合治理和工作经费支出；社会保障和就业支出418.79万元，主要用于：缴纳机关事业单位基本养老保险；卫生健康支出186.67万元，主要用于：缴纳行政单位医疗及公务员医疗补助；住房保障支出309.24万元，主要用于：缴纳职工住房公积金支出。</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政府性基金预算支出包括：0.00万元。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国有资本经营预算支出包括：国有资本经营预算支出1.82万元，主要用于：服务、慰问国有企业退休人员。</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5191.25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3654.61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159.1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4.55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在职人员职务职级晋升、工资标准调资，人员经费增加。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1536.64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310.01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25.27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本年增加业务活动费用项目。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.一般公共服务支出（类）4276.55万元，占82.38%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.社会保障和就业支出（类）418.79万元，占8.07%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.卫生健康支出（类）186.67万元，占3.60%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.住房保障支出（类）309.24万元，占5.96%</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年预算数为3236.68万元，比上年预算减少556.71万元，</w:t>
      </w:r>
      <w:bookmarkStart w:id="4" w:name="_Hlk157617573"/>
      <w:r>
        <w:rPr>
          <w:rFonts w:hint="eastAsia" w:ascii="仿宋_GB2312" w:hAnsi="宋体" w:eastAsia="仿宋_GB2312" w:cs="宋体"/>
          <w:kern w:val="0"/>
          <w:sz w:val="32"/>
          <w:szCs w:val="32"/>
        </w:rPr>
        <w:t>下降14.68%，主要原因是：本年业务活动费用项目和社区组织管理项目调整到一般公共服务支出（类）政府办公厅（室）及相关机构事务（款）其他政府办公厅（室）及相关机构事务支出（项）。</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年预算数为1018.87万元，比上年预算增加1018.87万元，增长100.00%，主要原因是：本年增加业务活动费用项目和社区组织管理项目。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年预算数为21.00万元，比上年预算减少105.00万元，下降83.33%，主要原因是：本年减少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年地区驻村工作经费项目。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年预算数为53.27万元，比上年预算增加8.05万元，增长17.80%，主要原因是：新增退休人员，增加退休人员基础绩效奖和退休人员活动经费，预算数相应增加。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年预算数为365.52万元，比上年预算增加39.50万元，增长12.12%，主要原因是：工资标准调增，社保基数增加，基本养老保险缴费支出增加。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年预算数为157.70万元，比上年预算增加19.14万元，增长13.81%，主要原因是：工资标准调增，医保基数增加，基本医疗保险缴费支出增加。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年预算数为28.97万元，比上年预算增加3.79万元，增长15.05%，主要原因是：工资标准调增，医保基数增加，公务员医疗保险缴费支出增加。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年预算数为309.24万元，比上年预算增加41.47万元，增长</w:t>
      </w:r>
      <w:bookmarkEnd w:id="4"/>
      <w:r>
        <w:rPr>
          <w:rFonts w:hint="eastAsia" w:ascii="仿宋_GB2312" w:hAnsi="宋体" w:eastAsia="仿宋_GB2312" w:cs="宋体"/>
          <w:kern w:val="0"/>
          <w:sz w:val="32"/>
          <w:szCs w:val="32"/>
        </w:rPr>
        <w:t>15.49%，主要原因是：工资标准调增，公积金基数增加，住房公积金缴费支出增加。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3654.61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3589.7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公用经费64.91万元，主要包括：办公费、水费、电费、邮电费、差旅费、公务用车运行维护费、其他商品和服务支出。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（1）项目名称：社区组织管理项目（消化暂付款）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预算安排规模：496.77万元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资金分配情况：用于公益性岗位人员绩效费用55.83万元、社区聘用人员工资及社会保障费用440.94万元。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年业务活动费（1本级）</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资金分配情况：用于办公费5万元、印刷费5万元、设备购置费3.92万元。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年业务活动费（1各社区）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预算安排规模：174.73万元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资金分配情况：用于办公费53.97万元、水费4.17万元、印刷费54.33万元、维修（护）费45.32万元、委托业务费3.33万元、办公设备购置费13.61万元。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年业务活动费（各社区）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预算安排规模：111.33万元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资金分配情况：用于网络费26.34万元、取暖费76.93万元、人民调解办案经费5.76万元、适应性人员补助2.3万元。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年业务活动费（本级）</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预算安排规模：29.17万元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资金分配情况：用于网络费5.73万元、取暖费6.91万元、人民调解办案经费3.6万元、食堂食材费9.6万元、其他交通费3.33万元。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年社区组织管理项目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预算安排规模：689.72万元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资金分配情况：用于公益性岗位人员绩效费用74.68万元、社区聘用人员工资及社会保障费用615.04万元。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资金分配情况：用于综治网络通讯费2.09万元、慰问费用1.04万元、装备费2.03万元、维修（护）费12.6万元、设备购置费3.24万元。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年国有资本经营预算支出1.82万元。与上年预算相比增加0.21万元，增长13.04%。主要原因是：本年增加国有企业退休人员，预算数相应增加。其中：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国有资本经营预算支出（类）解决历史遗留问题及改革成本支出（款）国有企业退休人员社会化管理补助支出（项）支出1.82万元，与上年预算相比增加0.21万元，增长13.04%。主要原因是：本年增加国有企业退休人员，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年财政拨款“三公”经费数为6.65万元，其中：因公出国（境）费0万元，公务用车购置费0万元，公务用车运行费6.65万元，公务接待费0万元。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麦盖提县镇人民政府</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年上年结转结余26.25万元，包括：财政拨款26.25万元，非财政拨款0万元，其中：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1.基层组织建设项目（1）社区20.00</w:t>
      </w:r>
      <w:r>
        <w:rPr>
          <w:rFonts w:hint="eastAsia" w:ascii="仿宋_GB2312" w:hAnsi="仿宋_GB2312" w:eastAsia="仿宋_GB2312" w:cs="仿宋_GB2312"/>
          <w:kern w:val="0"/>
          <w:sz w:val="32"/>
          <w:szCs w:val="32"/>
        </w:rPr>
        <w:t>万元，主要用于：体育健身1.59万元、文化休闲1.02万元、儿童游玩3.6万元、养老托幼3.17万元、家政健民4.29万元、家庭医疗0.15万元、社区阵地维修6.18万元。</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2.麦盖提县老年人助餐“金色晚霞”服务示范项目6.25</w:t>
      </w:r>
      <w:r>
        <w:rPr>
          <w:rFonts w:hint="eastAsia" w:ascii="仿宋_GB2312" w:hAnsi="仿宋_GB2312" w:eastAsia="仿宋_GB2312" w:cs="仿宋_GB2312"/>
          <w:kern w:val="0"/>
          <w:sz w:val="32"/>
          <w:szCs w:val="32"/>
        </w:rPr>
        <w:t>万元，主要用于：解决独居、空巢、失能、失独等特殊困难老人日常就餐难题，使得老年人就餐更加便利，使更多老年人老有所养、老有所依。</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年的机关运行经费财政拨款预算64.91万元，比上年预算减少121.81万元，下降65.24%。主要原因是：本年办公楼取暖费调整到项目支出。</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年，新疆维吾尔自治区喀什地区麦盖提县镇人民政府政府采购预算246.65万元，其中：政府采购货物预算116.49万元，政府采购工程预算55.32万元，政府采购服务预算74.84万元。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年，新疆维吾尔自治区喀什地区麦盖提县镇人民政府面向中小企业预留政府采购项目预算金额246.65万元，小微企业预留政府采购项目预算金额246.65万元。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年底，新疆维吾尔自治区喀什地区麦盖提县镇人民政府及下属各预算单位占用使用国有资产总体情况为：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1.房屋41873.47平方米，价值8017.65万元。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2.车辆6辆，价值42.66万元；其中：一般公务用车0辆，价值0.00万元；执法执勤用车0辆，价值0.00万元；其他车辆6辆，价值42.66万元。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3.办公家具价值524.79万元。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4.其他资产价值3478.51万元。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部门价值50万元以上大型设备5台，部门价值100万元以上大型设备2台。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年，本部门预算绩效管理整体预算绩效目标1个，涉及预算金额5219.32万元；当年预算安排项目共8个，其中：财政拨款项目涉及预算金额1538.46万元；非财政拨款项目涉及预算金额0万元。具体情况见下表：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麦盖提县镇人民政府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克买尔艾力·米吉提</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15909040750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本部门主要负责全镇辖区范围内安全生产工作；负责全镇范围内食品安全、药品安全工作；负责科普和科学技术推广工作；负责动植物防疫检疫工作；负责扶贫政策宣传、项目开发、技能培训工作；负责本行政区域内的人口和计划生育工作；协助配合教育行政部门做好幼儿教育、九年义务教育、成人教育等工作；负责实施城乡居民就业、社会保险、卫生防疫和妇幼保健等工作；组织开展爱国卫生运动，实施城镇公共卫生管理工作；负责组织实施社会救助救济、就业、养老、优抚、残疾人等管理服务工作；组织开展各类文化体育活动。2.负责国有企业退休人员社会化管理。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49.07</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5170.25</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bookmarkStart w:id="6" w:name="_GoBack"/>
            <w:bookmarkEnd w:id="6"/>
            <w:r>
              <w:rPr>
                <w:rFonts w:hint="eastAsia" w:cs="宋体" w:asciiTheme="majorEastAsia" w:hAnsiTheme="majorEastAsia" w:eastAsiaTheme="majorEastAsia"/>
                <w:color w:val="000000"/>
                <w:kern w:val="0"/>
                <w:sz w:val="20"/>
                <w:szCs w:val="20"/>
                <w:lang w:bidi="ar"/>
              </w:rPr>
              <w:t>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年部门预算的通知》</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年部门预算的通知》</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国家通用语言文字培训人次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&gt;=2400人次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年部门预算的通知》</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年部门预算的通知》</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防返贫监测覆盖率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年部门预算的通知》</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基层党组织建设覆盖率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年部门预算的通知》</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年社区组织管理项目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徐磊</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689.72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689.72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689.72万元，用于发放社区工作人员工资及社会保障费，人数为108人，坚持政治上激励、工作上支持、待遇上保障、心理上关怀社区工作人员、让他们在维护社会稳定、推动脱贫攻坚、促进乡村振兴中发挥作用，推动社区各项工作顺利开展，</w:t>
            </w:r>
            <w:r>
              <w:rPr>
                <w:rFonts w:hint="eastAsia" w:asciiTheme="majorEastAsia" w:hAnsiTheme="majorEastAsia" w:eastAsiaTheme="majorEastAsia"/>
                <w:sz w:val="18"/>
                <w:szCs w:val="18"/>
              </w:rPr>
              <w:t>多措并举</w:t>
            </w:r>
            <w:r>
              <w:rPr>
                <w:rFonts w:asciiTheme="majorEastAsia" w:hAnsiTheme="majorEastAsia" w:eastAsiaTheme="majorEastAsia"/>
                <w:sz w:val="18"/>
                <w:szCs w:val="18"/>
              </w:rPr>
              <w:t>保障社区各项工作正常运转。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社区聘用人员人数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94人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公益性岗位人数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工资发放覆盖率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社区聘用人员工资及社会保障费用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&lt;=615.03万元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588.12万元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公益性岗位人员绩效费用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&lt;=74.69万元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72.88万元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保障社区各项工作正常运转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社区工作人员满意度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陈小强</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21.00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21.00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年本项目投资21万元，用于解决综治网络通讯费、装备费、维修（护）费、设备购置费等，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年业务活动费（1本级）</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高小青</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13.92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13.92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年本项目投资13.92万元，主要用于机关支付项目尾款，项目的实施可有效提升社会公众服务能力，保障单位日常工作正常开展。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&lt;=13.92万元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保障单位日常工作正常开展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年业务活动费（1各社区）</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高小青</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174.73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174.73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年本项目投资174.73万元，主要用于21个社区支付项目尾款，项目的实施可有效提升社会公众服务能力，保障单位日常工作正常开展。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服务社区个数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&lt;=174.73万元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保障单位日常工作正常开展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年业务活动费（本级）</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高小青</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29.17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29.17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补充运转经费不足部分，公务用车运转、取暖费、网络通讯费、食堂食材款，项目的实施可有效提升社会公众服务能力，保障单位日常工作正常开展。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运转经费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&lt;=29.17万元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保障单位日常工作正常开展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年业务活动费（各社区）</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高小青</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111.33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111.33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补充运转经费不足部分，公务用车运转、取暖费、网络通讯费、食堂食材款，项目的实施可有效提升社会公众服务能力，保障单位日常工作正常开展。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服务社区个数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运转经费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&lt;=111.33万元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保障单位日常工作正常开展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社区组织管理项目（消化暂付款）</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徐磊</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496.77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496.77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496.77万元，用于发放民兵、社区工作人员工资及社会保障费，人数为128人，坚持政治上激励、工作上支持、待遇上保障、心理上关怀社区工作人员、让他们在维护社会稳定、推动脱贫攻坚、促进乡村振兴中发挥作用，推动社区各项工作顺利开展，</w:t>
            </w:r>
            <w:r>
              <w:rPr>
                <w:rFonts w:hint="eastAsia" w:asciiTheme="majorEastAsia" w:hAnsiTheme="majorEastAsia" w:eastAsiaTheme="majorEastAsia"/>
                <w:sz w:val="18"/>
                <w:szCs w:val="18"/>
              </w:rPr>
              <w:t>多措并举</w:t>
            </w:r>
            <w:r>
              <w:rPr>
                <w:rFonts w:asciiTheme="majorEastAsia" w:hAnsiTheme="majorEastAsia" w:eastAsiaTheme="majorEastAsia"/>
                <w:sz w:val="18"/>
                <w:szCs w:val="18"/>
              </w:rPr>
              <w:t>保障社区各项工作正常运转。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社区聘用人员人数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公益性岗位人数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民兵人数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工资发放覆盖率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社区聘用人员工资及社会保障费用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&lt;=437万元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民兵人员工资及社会保障费用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&lt;=3.94万元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公益性岗位人员绩效费用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&lt;=55.83万元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保障社区各项工作正常运转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社区工作人员满意度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年国有企业退休人员社会化管理补助资金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徐磊</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1.82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1.82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安排预算资金1.82万元，主要用于保障70名国有企业退休人员的生活补助，按照260/元/人/年，通过实施本项目有效改善退休人员生活质量，保障退休人员基本生活需求，确保退休职工属地化管理的落实，丰富退休职工业余生活，为退休职工生活提供经费保障，有效减轻国有企业退休资金压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企业退休人员人数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已移交国有企业退休人员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年8月31日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年8月30日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企业退休人员社会化管理补助经费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1.62万元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保障退休人员法定权益和服务需求</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国有企业退休人员满意度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2649"/>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312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20D2"/>
    <w:rsid w:val="0008375E"/>
    <w:rsid w:val="00083F77"/>
    <w:rsid w:val="00084B5C"/>
    <w:rsid w:val="00084C79"/>
    <w:rsid w:val="00086554"/>
    <w:rsid w:val="00086B79"/>
    <w:rsid w:val="0008753E"/>
    <w:rsid w:val="00087AEF"/>
    <w:rsid w:val="0009059F"/>
    <w:rsid w:val="00091D83"/>
    <w:rsid w:val="000924BE"/>
    <w:rsid w:val="00093394"/>
    <w:rsid w:val="000937A7"/>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07E0D"/>
    <w:rsid w:val="001125C9"/>
    <w:rsid w:val="00114905"/>
    <w:rsid w:val="00115FD4"/>
    <w:rsid w:val="001162BD"/>
    <w:rsid w:val="00116F92"/>
    <w:rsid w:val="001209A5"/>
    <w:rsid w:val="001213E4"/>
    <w:rsid w:val="001214FE"/>
    <w:rsid w:val="00121AEF"/>
    <w:rsid w:val="00123416"/>
    <w:rsid w:val="00123600"/>
    <w:rsid w:val="001243B9"/>
    <w:rsid w:val="00124BF6"/>
    <w:rsid w:val="001250C7"/>
    <w:rsid w:val="00125F4C"/>
    <w:rsid w:val="00127DEA"/>
    <w:rsid w:val="00127DFC"/>
    <w:rsid w:val="00132A27"/>
    <w:rsid w:val="00134B1E"/>
    <w:rsid w:val="00135A40"/>
    <w:rsid w:val="00136B7E"/>
    <w:rsid w:val="00137387"/>
    <w:rsid w:val="001375A3"/>
    <w:rsid w:val="001378B0"/>
    <w:rsid w:val="00140438"/>
    <w:rsid w:val="001412BD"/>
    <w:rsid w:val="00142684"/>
    <w:rsid w:val="001451CF"/>
    <w:rsid w:val="00147E70"/>
    <w:rsid w:val="00151FC5"/>
    <w:rsid w:val="00156C26"/>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07B6"/>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B7F5F"/>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12BF"/>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36F9"/>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378"/>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323F"/>
    <w:rsid w:val="003B48BE"/>
    <w:rsid w:val="003B5C7E"/>
    <w:rsid w:val="003B76CB"/>
    <w:rsid w:val="003B7A83"/>
    <w:rsid w:val="003C0D15"/>
    <w:rsid w:val="003C23E0"/>
    <w:rsid w:val="003C4242"/>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4DE"/>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0EB0"/>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68DF"/>
    <w:rsid w:val="006C74CE"/>
    <w:rsid w:val="006C7D66"/>
    <w:rsid w:val="006D097C"/>
    <w:rsid w:val="006D1B60"/>
    <w:rsid w:val="006D2564"/>
    <w:rsid w:val="006D2627"/>
    <w:rsid w:val="006D3237"/>
    <w:rsid w:val="006D3C88"/>
    <w:rsid w:val="006D3F9C"/>
    <w:rsid w:val="006D5C80"/>
    <w:rsid w:val="006D6570"/>
    <w:rsid w:val="006D6758"/>
    <w:rsid w:val="006E2103"/>
    <w:rsid w:val="006E35EB"/>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0FC8"/>
    <w:rsid w:val="00721DAA"/>
    <w:rsid w:val="0072228C"/>
    <w:rsid w:val="00723675"/>
    <w:rsid w:val="007240BC"/>
    <w:rsid w:val="00724150"/>
    <w:rsid w:val="0072425F"/>
    <w:rsid w:val="007259F6"/>
    <w:rsid w:val="00727ABD"/>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676B"/>
    <w:rsid w:val="007705FA"/>
    <w:rsid w:val="007710BB"/>
    <w:rsid w:val="007717D7"/>
    <w:rsid w:val="007718F3"/>
    <w:rsid w:val="007719EA"/>
    <w:rsid w:val="0077213F"/>
    <w:rsid w:val="0077346B"/>
    <w:rsid w:val="0077362E"/>
    <w:rsid w:val="007749E5"/>
    <w:rsid w:val="007754D0"/>
    <w:rsid w:val="00780703"/>
    <w:rsid w:val="00782979"/>
    <w:rsid w:val="00783BA9"/>
    <w:rsid w:val="0078551D"/>
    <w:rsid w:val="00785583"/>
    <w:rsid w:val="007855A8"/>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06D9"/>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38C"/>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347A"/>
    <w:rsid w:val="00854D9E"/>
    <w:rsid w:val="00855C2A"/>
    <w:rsid w:val="00856B82"/>
    <w:rsid w:val="00860178"/>
    <w:rsid w:val="0086040E"/>
    <w:rsid w:val="00861DB8"/>
    <w:rsid w:val="008635E6"/>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48A3"/>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2F6F"/>
    <w:rsid w:val="00994304"/>
    <w:rsid w:val="009944D1"/>
    <w:rsid w:val="00994B60"/>
    <w:rsid w:val="0099537F"/>
    <w:rsid w:val="009954F4"/>
    <w:rsid w:val="009972BE"/>
    <w:rsid w:val="00997CEB"/>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16CA"/>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40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1D8A"/>
    <w:rsid w:val="00A12EC9"/>
    <w:rsid w:val="00A132D9"/>
    <w:rsid w:val="00A14EED"/>
    <w:rsid w:val="00A17511"/>
    <w:rsid w:val="00A22295"/>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5DF5"/>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07F33"/>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541A"/>
    <w:rsid w:val="00B56B55"/>
    <w:rsid w:val="00B6176B"/>
    <w:rsid w:val="00B62AFA"/>
    <w:rsid w:val="00B6495A"/>
    <w:rsid w:val="00B650D8"/>
    <w:rsid w:val="00B658D4"/>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38CE"/>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372"/>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97DD2"/>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5E28"/>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56AF"/>
    <w:rsid w:val="00D06CDB"/>
    <w:rsid w:val="00D0741E"/>
    <w:rsid w:val="00D07B12"/>
    <w:rsid w:val="00D12279"/>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3A22"/>
    <w:rsid w:val="00D3468A"/>
    <w:rsid w:val="00D355BD"/>
    <w:rsid w:val="00D35660"/>
    <w:rsid w:val="00D36770"/>
    <w:rsid w:val="00D36946"/>
    <w:rsid w:val="00D37F91"/>
    <w:rsid w:val="00D40CAF"/>
    <w:rsid w:val="00D41C1F"/>
    <w:rsid w:val="00D42053"/>
    <w:rsid w:val="00D4208A"/>
    <w:rsid w:val="00D427D6"/>
    <w:rsid w:val="00D4507A"/>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69B8"/>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85E3B"/>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DF7FE0"/>
    <w:rsid w:val="00E00B0E"/>
    <w:rsid w:val="00E0581B"/>
    <w:rsid w:val="00E05A68"/>
    <w:rsid w:val="00E05BB4"/>
    <w:rsid w:val="00E067A8"/>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65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17"/>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250"/>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1DB1"/>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3B1E"/>
    <w:rsid w:val="00FE477E"/>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4D91E9C"/>
    <w:rsid w:val="197E2E13"/>
    <w:rsid w:val="1BF53288"/>
    <w:rsid w:val="1EB23894"/>
    <w:rsid w:val="24257BFD"/>
    <w:rsid w:val="27156329"/>
    <w:rsid w:val="2A3F6DCB"/>
    <w:rsid w:val="2BCB4E87"/>
    <w:rsid w:val="2C066061"/>
    <w:rsid w:val="2C8136E4"/>
    <w:rsid w:val="2D9D11C8"/>
    <w:rsid w:val="3013205B"/>
    <w:rsid w:val="30361475"/>
    <w:rsid w:val="33701023"/>
    <w:rsid w:val="337B1A67"/>
    <w:rsid w:val="33C15BE0"/>
    <w:rsid w:val="34515438"/>
    <w:rsid w:val="384B24CE"/>
    <w:rsid w:val="39364206"/>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CE20E5A"/>
    <w:rsid w:val="60A83866"/>
    <w:rsid w:val="65DC0272"/>
    <w:rsid w:val="6AF712BC"/>
    <w:rsid w:val="6D302958"/>
    <w:rsid w:val="6D8C4A9A"/>
    <w:rsid w:val="6DF74CFB"/>
    <w:rsid w:val="6ED3200C"/>
    <w:rsid w:val="6F107FC5"/>
    <w:rsid w:val="707657F0"/>
    <w:rsid w:val="730A6DE6"/>
    <w:rsid w:val="74EE7216"/>
    <w:rsid w:val="755E70D0"/>
    <w:rsid w:val="775B16AE"/>
    <w:rsid w:val="78EB1995"/>
    <w:rsid w:val="7B5352E9"/>
    <w:rsid w:val="7BB93933"/>
    <w:rsid w:val="7CDF65FA"/>
    <w:rsid w:val="7E0F0660"/>
    <w:rsid w:val="7E9843C6"/>
    <w:rsid w:val="7ED52EDC"/>
    <w:rsid w:val="7FE35274"/>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52</Pages>
  <Words>3365</Words>
  <Characters>19182</Characters>
  <Lines>159</Lines>
  <Paragraphs>45</Paragraphs>
  <TotalTime>14</TotalTime>
  <ScaleCrop>false</ScaleCrop>
  <LinksUpToDate>false</LinksUpToDate>
  <CharactersWithSpaces>22502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2026-02-12T11:04:37Z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