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88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6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40"/>
          <w:szCs w:val="40"/>
        </w:rPr>
        <w:t>麦盖提县202</w:t>
      </w:r>
      <w:r>
        <w:rPr>
          <w:rFonts w:hint="eastAsia" w:ascii="方正小标宋_GBK" w:hAnsi="方正小标宋_GBK" w:eastAsia="方正小标宋_GBK" w:cs="方正小标宋_GBK"/>
          <w:spacing w:val="6"/>
          <w:sz w:val="40"/>
          <w:szCs w:val="40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pacing w:val="6"/>
          <w:sz w:val="40"/>
          <w:szCs w:val="40"/>
        </w:rPr>
        <w:t>年国有资本经营预算执行情况和 202</w:t>
      </w:r>
      <w:r>
        <w:rPr>
          <w:rFonts w:hint="eastAsia" w:ascii="方正小标宋_GBK" w:hAnsi="方正小标宋_GBK" w:eastAsia="方正小标宋_GBK" w:cs="方正小标宋_GBK"/>
          <w:spacing w:val="6"/>
          <w:sz w:val="40"/>
          <w:szCs w:val="40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pacing w:val="6"/>
          <w:sz w:val="40"/>
          <w:szCs w:val="40"/>
        </w:rPr>
        <w:t>年国有资本经营预算编制情况的说明</w:t>
      </w:r>
    </w:p>
    <w:p w14:paraId="4583C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</w:p>
    <w:p w14:paraId="61651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64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根据地区财政局关于编报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2025年国有资本经营预算收入相关工作要求，参照自治区财政厅《新疆维吾尔自治区本级国有资本经营预算编制办法》（新财企〔2024〕111号）文件，现将麦盖提县2024年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国有资本经营预算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执行情况及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2025年国有资本经营预算编制情况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说明如下：</w:t>
      </w:r>
    </w:p>
    <w:p w14:paraId="3E99C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67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pacing w:val="6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b/>
          <w:bCs/>
          <w:spacing w:val="6"/>
          <w:sz w:val="32"/>
          <w:szCs w:val="32"/>
          <w:lang w:val="en-US" w:eastAsia="zh-CN"/>
        </w:rPr>
        <w:t>2024年国有资本经营预算执行情况</w:t>
      </w:r>
    </w:p>
    <w:p w14:paraId="4EA15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67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</w:rPr>
        <w:t>（一）202</w:t>
      </w:r>
      <w:r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  <w:lang w:val="en-US" w:eastAsia="zh-CN"/>
        </w:rPr>
        <w:t>4</w:t>
      </w:r>
      <w:r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</w:rPr>
        <w:t>年收入情况</w:t>
      </w:r>
    </w:p>
    <w:p w14:paraId="25592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64" w:firstLineChars="200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本级国有资本经营预算收入完成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630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万元，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较上年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510万元增长23.53%，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其中：利润收入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626万元，清算收入4万元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；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上级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转移支付收入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。完成收入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共计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632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万元。</w:t>
      </w:r>
    </w:p>
    <w:p w14:paraId="2236D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67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  <w:highlight w:val="none"/>
        </w:rPr>
        <w:t>（二）202</w:t>
      </w:r>
      <w:r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  <w:highlight w:val="none"/>
        </w:rPr>
        <w:t>年支出情况</w:t>
      </w:r>
    </w:p>
    <w:p w14:paraId="400B1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64" w:firstLineChars="200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</w:rPr>
        <w:t>202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</w:rPr>
        <w:t>年国有资本经营预算支出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eastAsia="zh-CN"/>
        </w:rPr>
        <w:t>完成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632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</w:rPr>
        <w:t>万元，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eastAsia="zh-CN"/>
        </w:rPr>
        <w:t>其中：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</w:rPr>
        <w:t>调出资金（调入一般公共预算）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630万元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</w:rPr>
        <w:t>，解决历史遗留问题及改革成本支出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2万元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eastAsia="zh-CN"/>
        </w:rPr>
        <w:t>，为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</w:rPr>
        <w:t>国有企业退休人员社会化管理补助资金。</w:t>
      </w:r>
    </w:p>
    <w:p w14:paraId="04C02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67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pacing w:val="6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b/>
          <w:bCs/>
          <w:spacing w:val="6"/>
          <w:sz w:val="32"/>
          <w:szCs w:val="32"/>
          <w:lang w:val="en-US" w:eastAsia="zh-CN"/>
        </w:rPr>
        <w:t>2025年国有资本经营预算编制情况</w:t>
      </w:r>
    </w:p>
    <w:p w14:paraId="69C6F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67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  <w:highlight w:val="none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  <w:highlight w:val="none"/>
          <w:lang w:eastAsia="zh-CN"/>
        </w:rPr>
        <w:t>一</w:t>
      </w:r>
      <w:r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  <w:highlight w:val="none"/>
        </w:rPr>
        <w:t>）202</w:t>
      </w:r>
      <w:r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  <w:highlight w:val="none"/>
        </w:rPr>
        <w:t>年收入预算情况</w:t>
      </w:r>
    </w:p>
    <w:p w14:paraId="18366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64" w:firstLineChars="200"/>
        <w:textAlignment w:val="auto"/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2025年国有资本经营预算收入758万元，其中：本级国有资本经营预算收入756万元，较上年完成数630万元增加20%；上级转移支付收入2万元。</w:t>
      </w:r>
    </w:p>
    <w:p w14:paraId="47E91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67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  <w:highlight w:val="none"/>
        </w:rPr>
        <w:t>（二）202</w:t>
      </w:r>
      <w:r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  <w:highlight w:val="none"/>
        </w:rPr>
        <w:t>年支出预算情况</w:t>
      </w:r>
    </w:p>
    <w:p w14:paraId="54E94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64" w:firstLineChars="200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2025年国有资本经营预算支出758万元，其中：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</w:rPr>
        <w:t>调出资金（调入一般公共预算）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756万元，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</w:rPr>
        <w:t>解决历史遗留问题及改革成本支出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2万元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eastAsia="zh-CN"/>
        </w:rPr>
        <w:t>。</w:t>
      </w:r>
    </w:p>
    <w:p w14:paraId="7831B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64" w:firstLineChars="200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eastAsia="zh-CN"/>
        </w:rPr>
      </w:pPr>
    </w:p>
    <w:p w14:paraId="0E317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64" w:firstLineChars="200"/>
        <w:textAlignment w:val="auto"/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eastAsia="zh-CN"/>
        </w:rPr>
        <w:t>附件：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1.2024年国有资本经营决算、预算总表</w:t>
      </w:r>
    </w:p>
    <w:p w14:paraId="489AE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660" w:firstLineChars="500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2.2025年国有资本经营预算收入表</w:t>
      </w:r>
    </w:p>
    <w:p w14:paraId="366E9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660" w:firstLineChars="500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3.2025年国有资本经营预算支出表</w:t>
      </w:r>
    </w:p>
    <w:p w14:paraId="7606B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660" w:firstLineChars="500"/>
        <w:textAlignment w:val="auto"/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4.2025年国有资本经营预算收支表</w:t>
      </w:r>
    </w:p>
    <w:p w14:paraId="4221A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64" w:firstLineChars="200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eastAsia="zh-CN"/>
        </w:rPr>
      </w:pPr>
      <w:bookmarkStart w:id="0" w:name="_GoBack"/>
      <w:bookmarkEnd w:id="0"/>
    </w:p>
    <w:p w14:paraId="5ED4CAB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64" w:firstLineChars="200"/>
        <w:jc w:val="right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eastAsia="zh-CN"/>
        </w:rPr>
      </w:pPr>
    </w:p>
    <w:p w14:paraId="7B565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64" w:firstLineChars="200"/>
        <w:jc w:val="right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eastAsia="zh-CN"/>
        </w:rPr>
      </w:pPr>
    </w:p>
    <w:p w14:paraId="4B973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64" w:firstLineChars="200"/>
        <w:jc w:val="right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eastAsia="zh-CN"/>
        </w:rPr>
      </w:pPr>
    </w:p>
    <w:p w14:paraId="46D8DC5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64" w:firstLineChars="200"/>
        <w:jc w:val="right"/>
        <w:textAlignment w:val="auto"/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 xml:space="preserve">  </w:t>
      </w:r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617F2"/>
    <w:rsid w:val="054C28AE"/>
    <w:rsid w:val="06F6179A"/>
    <w:rsid w:val="06F90F7E"/>
    <w:rsid w:val="0A1246B0"/>
    <w:rsid w:val="106122C9"/>
    <w:rsid w:val="13084A8C"/>
    <w:rsid w:val="161672D6"/>
    <w:rsid w:val="165B3C33"/>
    <w:rsid w:val="168D57EA"/>
    <w:rsid w:val="17F2643C"/>
    <w:rsid w:val="1AE314C2"/>
    <w:rsid w:val="26BD6A9C"/>
    <w:rsid w:val="275347E8"/>
    <w:rsid w:val="2D23025D"/>
    <w:rsid w:val="2E2930E8"/>
    <w:rsid w:val="2E3C1B78"/>
    <w:rsid w:val="2F9B467C"/>
    <w:rsid w:val="32235595"/>
    <w:rsid w:val="3243366E"/>
    <w:rsid w:val="32FD2435"/>
    <w:rsid w:val="39476E8A"/>
    <w:rsid w:val="39F5243C"/>
    <w:rsid w:val="3BE56A31"/>
    <w:rsid w:val="3E1A70B4"/>
    <w:rsid w:val="3E84720A"/>
    <w:rsid w:val="3F69057E"/>
    <w:rsid w:val="40925627"/>
    <w:rsid w:val="41DE664A"/>
    <w:rsid w:val="46405B25"/>
    <w:rsid w:val="470B4500"/>
    <w:rsid w:val="48783354"/>
    <w:rsid w:val="495F2676"/>
    <w:rsid w:val="4B3243F1"/>
    <w:rsid w:val="4C7B78B7"/>
    <w:rsid w:val="50F43794"/>
    <w:rsid w:val="52A773E2"/>
    <w:rsid w:val="5B48305A"/>
    <w:rsid w:val="5B6D486F"/>
    <w:rsid w:val="5BE85E7A"/>
    <w:rsid w:val="5C514565"/>
    <w:rsid w:val="5D7C348F"/>
    <w:rsid w:val="5DCF5051"/>
    <w:rsid w:val="60B45C30"/>
    <w:rsid w:val="610F7FCD"/>
    <w:rsid w:val="61C13B66"/>
    <w:rsid w:val="63A172C4"/>
    <w:rsid w:val="63BA086D"/>
    <w:rsid w:val="68923EB4"/>
    <w:rsid w:val="6CDF5755"/>
    <w:rsid w:val="70287870"/>
    <w:rsid w:val="714E7574"/>
    <w:rsid w:val="727C634F"/>
    <w:rsid w:val="73C60B68"/>
    <w:rsid w:val="78940C6A"/>
    <w:rsid w:val="7ABA631E"/>
    <w:rsid w:val="7DAA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660</Characters>
  <Lines>0</Lines>
  <Paragraphs>0</Paragraphs>
  <TotalTime>63</TotalTime>
  <ScaleCrop>false</ScaleCrop>
  <LinksUpToDate>false</LinksUpToDate>
  <CharactersWithSpaces>668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2025-02-13T09:38:00Z</dcterms:created>
  <dc:creator>Administrator</dc:creator>
  <cp:lastModifiedBy>Administrator</cp:lastModifiedBy>
  <cp:lastPrinted>2025-02-13T11:56:00Z</cp:lastPrinted>
  <dcterms:modified xsi:type="dcterms:W3CDTF">2025-02-14T04:57:45Z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KSOTemplateDocerSaveRecord">
    <vt:lpwstr>eyJoZGlkIjoiYTVlNjFjYTQ5N2U1OGIyYjA2NTExMmJkMWU2ZjI1ZWEifQ==</vt:lpwstr>
  </property>
  <property fmtid="{D5CDD505-2E9C-101B-9397-08002B2CF9AE}" pid="4" name="ICV">
    <vt:lpwstr>8054434744694FFAAA47F0B1A98AB82D_12</vt:lpwstr>
  </property>
</Properties>
</file>