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36E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麦盖提县</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特困人员办事指南及标准</w:t>
      </w:r>
    </w:p>
    <w:p w14:paraId="6D0A0F76">
      <w:pPr>
        <w:keepNext w:val="0"/>
        <w:keepLines w:val="0"/>
        <w:pageBreakBefore w:val="0"/>
        <w:kinsoku/>
        <w:wordWrap/>
        <w:overflowPunct/>
        <w:topLinePunct w:val="0"/>
        <w:autoSpaceDE/>
        <w:autoSpaceDN/>
        <w:bidi w:val="0"/>
        <w:adjustRightInd/>
        <w:snapToGrid/>
        <w:spacing w:line="620" w:lineRule="exact"/>
        <w:jc w:val="both"/>
        <w:textAlignment w:val="auto"/>
        <w:rPr>
          <w:rFonts w:hint="eastAsia"/>
        </w:rPr>
      </w:pPr>
    </w:p>
    <w:p w14:paraId="357B26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一、事项名称</w:t>
      </w:r>
    </w:p>
    <w:p w14:paraId="3DEFBF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lang w:eastAsia="zh-CN"/>
        </w:rPr>
        <w:t>麦盖提县</w:t>
      </w:r>
      <w:r>
        <w:rPr>
          <w:rFonts w:hint="eastAsia" w:ascii="方正仿宋_GBK" w:hAnsi="方正仿宋_GBK" w:eastAsia="方正仿宋_GBK" w:cs="方正仿宋_GBK"/>
          <w:i w:val="0"/>
          <w:iCs w:val="0"/>
          <w:caps w:val="0"/>
          <w:color w:val="auto"/>
          <w:spacing w:val="0"/>
          <w:sz w:val="32"/>
          <w:szCs w:val="32"/>
          <w:shd w:val="clear" w:fill="FFFFFF"/>
        </w:rPr>
        <w:t>特困人员审批事项</w:t>
      </w:r>
    </w:p>
    <w:p w14:paraId="79C1A3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二、提交资料</w:t>
      </w:r>
    </w:p>
    <w:p w14:paraId="39C167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14:paraId="1A5AFF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三、申请与受理</w:t>
      </w:r>
    </w:p>
    <w:p w14:paraId="5038CC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根据新疆维吾尔自治区民政厅《关于印发民政部新修订“特困人员认定颁发的通知”的通知》第十条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14:paraId="52C397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第十一条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14:paraId="42E904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第十二条乡镇人民政府(街道办事处)应当对申请人或者书面声明内容的真实性、完整性及调查核实结果的客观性进行评议。</w:t>
      </w:r>
    </w:p>
    <w:p w14:paraId="07D9DA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第十五条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14:paraId="626472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第十六条县级人民政府民政部门应当全面审核乡镇人民政府(街道办事处)上报的申请材料、调查材料和初审意见，按照不低于30%的比例随机抽查核实，并在15个工作日内提出确认意见。</w:t>
      </w:r>
    </w:p>
    <w:p w14:paraId="1F5A37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第十七条对符合救助供养条件的申请，县级人民政府民政部门应当及时予以确认，建立救助供养档案，从确认之日下月起给予救助供养待遇，并通过乡镇人民政府(街道办事处)在申请人所在村(社区)公布。</w:t>
      </w:r>
    </w:p>
    <w:p w14:paraId="429A60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第十八条不符合条件、不予同意的，县级人民政府民政部门应当在作出决定3个工作日内，通过乡镇人民政府(街道办事处)书面告知申请人或者其代理人并说明理由。</w:t>
      </w:r>
    </w:p>
    <w:p w14:paraId="7E7854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标准</w:t>
      </w:r>
    </w:p>
    <w:p w14:paraId="1DAE92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特困分散和集中供养统一标准1035元/月，农村集中供养1035元/月，分散供养690元/月。</w:t>
      </w:r>
    </w:p>
    <w:p w14:paraId="10113B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联系方式</w:t>
      </w:r>
    </w:p>
    <w:tbl>
      <w:tblPr>
        <w:tblStyle w:val="7"/>
        <w:tblpPr w:leftFromText="180" w:rightFromText="180" w:vertAnchor="text" w:horzAnchor="page" w:tblpX="229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8"/>
        <w:gridCol w:w="2808"/>
      </w:tblGrid>
      <w:tr w14:paraId="2E1A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22A04E1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bookmarkStart w:id="0" w:name="_GoBack"/>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县民政局：</w:t>
            </w:r>
          </w:p>
        </w:tc>
        <w:tc>
          <w:tcPr>
            <w:tcW w:w="2808" w:type="dxa"/>
          </w:tcPr>
          <w:p w14:paraId="403C6E4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0998-7842301</w:t>
            </w:r>
          </w:p>
        </w:tc>
      </w:tr>
      <w:tr w14:paraId="10DF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0210015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麦盖提镇民政干事：</w:t>
            </w:r>
          </w:p>
        </w:tc>
        <w:tc>
          <w:tcPr>
            <w:tcW w:w="2808" w:type="dxa"/>
          </w:tcPr>
          <w:p w14:paraId="0D26BC5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19190266562</w:t>
            </w:r>
          </w:p>
        </w:tc>
      </w:tr>
      <w:tr w14:paraId="6A2E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67BC3C1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巴扎结米镇民政干事：</w:t>
            </w:r>
          </w:p>
        </w:tc>
        <w:tc>
          <w:tcPr>
            <w:tcW w:w="2808" w:type="dxa"/>
          </w:tcPr>
          <w:p w14:paraId="61F1FC2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13179983243</w:t>
            </w:r>
          </w:p>
        </w:tc>
      </w:tr>
      <w:tr w14:paraId="5751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28E5914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希依提墩乡民政干事：</w:t>
            </w:r>
          </w:p>
        </w:tc>
        <w:tc>
          <w:tcPr>
            <w:tcW w:w="2808" w:type="dxa"/>
          </w:tcPr>
          <w:p w14:paraId="620DA6B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default"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18009982548</w:t>
            </w:r>
          </w:p>
        </w:tc>
      </w:tr>
      <w:tr w14:paraId="6253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1319BA5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央塔克乡民政干事：  </w:t>
            </w:r>
          </w:p>
        </w:tc>
        <w:tc>
          <w:tcPr>
            <w:tcW w:w="2808" w:type="dxa"/>
          </w:tcPr>
          <w:p w14:paraId="70E342F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19390539000</w:t>
            </w:r>
          </w:p>
        </w:tc>
      </w:tr>
      <w:tr w14:paraId="4CCB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3D929C6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吐曼塔勒乡民政干事： </w:t>
            </w:r>
          </w:p>
        </w:tc>
        <w:tc>
          <w:tcPr>
            <w:tcW w:w="2808" w:type="dxa"/>
          </w:tcPr>
          <w:p w14:paraId="6FADA38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15623602502</w:t>
            </w:r>
          </w:p>
        </w:tc>
      </w:tr>
      <w:tr w14:paraId="2601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2F2AA6A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尕孜库勒乡民政干事：  </w:t>
            </w:r>
          </w:p>
        </w:tc>
        <w:tc>
          <w:tcPr>
            <w:tcW w:w="2808" w:type="dxa"/>
          </w:tcPr>
          <w:p w14:paraId="4049598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left"/>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15981794603</w:t>
            </w:r>
          </w:p>
        </w:tc>
      </w:tr>
      <w:tr w14:paraId="30E1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32D618A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克孜勒阿瓦提乡民政干事：</w:t>
            </w:r>
          </w:p>
        </w:tc>
        <w:tc>
          <w:tcPr>
            <w:tcW w:w="2808" w:type="dxa"/>
          </w:tcPr>
          <w:p w14:paraId="54CB075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19815885576</w:t>
            </w:r>
          </w:p>
        </w:tc>
      </w:tr>
      <w:tr w14:paraId="3E52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6A03ECB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库木库萨尔乡民政干事： </w:t>
            </w:r>
          </w:p>
        </w:tc>
        <w:tc>
          <w:tcPr>
            <w:tcW w:w="2808" w:type="dxa"/>
          </w:tcPr>
          <w:p w14:paraId="256E1F4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18799892990</w:t>
            </w:r>
          </w:p>
        </w:tc>
      </w:tr>
      <w:tr w14:paraId="1E4D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0518A88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昂格勒提勒克乡民政干事：</w:t>
            </w:r>
          </w:p>
        </w:tc>
        <w:tc>
          <w:tcPr>
            <w:tcW w:w="2808" w:type="dxa"/>
          </w:tcPr>
          <w:p w14:paraId="3B21612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default"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15599885577</w:t>
            </w:r>
          </w:p>
        </w:tc>
      </w:tr>
      <w:tr w14:paraId="1095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426A342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库尔玛乡民政干事：    </w:t>
            </w:r>
          </w:p>
        </w:tc>
        <w:tc>
          <w:tcPr>
            <w:tcW w:w="2808" w:type="dxa"/>
          </w:tcPr>
          <w:p w14:paraId="5D648DC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18154962001</w:t>
            </w:r>
          </w:p>
        </w:tc>
      </w:tr>
      <w:tr w14:paraId="5963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1AFDD94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五一林场民政干事：    </w:t>
            </w:r>
          </w:p>
        </w:tc>
        <w:tc>
          <w:tcPr>
            <w:tcW w:w="2808" w:type="dxa"/>
          </w:tcPr>
          <w:p w14:paraId="0CB954B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13279896922</w:t>
            </w:r>
          </w:p>
        </w:tc>
      </w:tr>
      <w:bookmarkEnd w:id="0"/>
    </w:tbl>
    <w:p w14:paraId="72EC4D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E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E8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0491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00491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DA5MTQ3N2YxMmJmNDk3MTY5NjNlNzNmNjQ1NWYifQ=="/>
  </w:docVars>
  <w:rsids>
    <w:rsidRoot w:val="175E6E1E"/>
    <w:rsid w:val="175E6E1E"/>
    <w:rsid w:val="17DB76C2"/>
    <w:rsid w:val="25667E7C"/>
    <w:rsid w:val="31EF5153"/>
    <w:rsid w:val="3322708F"/>
    <w:rsid w:val="6E1A6AD8"/>
    <w:rsid w:val="7892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2024-11-29T04:31:00Z</dcterms:created>
  <dc:creator>Administrator</dc:creator>
  <cp:lastModifiedBy>Administrator</cp:lastModifiedBy>
  <cp:lastPrinted>2024-12-02T11:04:05Z</cp:lastPrinted>
  <dcterms:modified xsi:type="dcterms:W3CDTF">2024-12-02T11:13:59Z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7D28CFF2259144768767CB1844EBC7F1</vt:lpwstr>
  </property>
</Properties>
</file>